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4B1" w:rsidRPr="00D704B1" w:rsidRDefault="00D704B1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 xml:space="preserve">основных направлений 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>долговой политики Еврейской автономной области на 20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C1B8A" w:rsidP="002B7B7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107.1 Бюджетного кодекса Российской Федерации и в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целях эффективного управления государственным долгом Еврейской автономной области</w:t>
      </w:r>
      <w:r w:rsidR="00FF1712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принятия мер по снижению долговой нагрузки:</w:t>
      </w:r>
    </w:p>
    <w:p w:rsidR="002B7B78" w:rsidRDefault="00FC6766" w:rsidP="002B7B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прилагаемые основные направления долговой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B40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2B7B78" w:rsidRPr="002B7B78" w:rsidRDefault="002A1FD9" w:rsidP="002B7B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. Настоящее </w:t>
      </w:r>
      <w:r w:rsidR="00FC676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712" w:rsidRPr="00FF1712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подписания</w:t>
      </w:r>
      <w:r w:rsidR="002B7B78" w:rsidRPr="002B7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Губернатор области 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2A1FD9"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p w:rsidR="002B7B78" w:rsidRPr="002B7B78" w:rsidRDefault="002B7B78" w:rsidP="002B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B7B78" w:rsidRPr="002B7B78" w:rsidSect="000122F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7B78" w:rsidRPr="002B7B78" w:rsidRDefault="002B7B78" w:rsidP="002B7B78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2C1B8A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B7B78" w:rsidRPr="002B7B78" w:rsidRDefault="002B7B78" w:rsidP="002B7B78">
      <w:pPr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7B78" w:rsidRPr="002B7B78" w:rsidRDefault="002B7B78" w:rsidP="002B7B78">
      <w:pPr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7B78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br/>
        <w:t>Еврейской автономной области</w:t>
      </w:r>
      <w:r w:rsidRPr="002B7B7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B7B7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B7B78">
        <w:rPr>
          <w:rFonts w:ascii="Times New Roman" w:eastAsia="Times New Roman" w:hAnsi="Times New Roman" w:cs="Times New Roman"/>
          <w:sz w:val="28"/>
          <w:szCs w:val="28"/>
        </w:rPr>
        <w:t xml:space="preserve"> _______________ №  ______</w:t>
      </w:r>
    </w:p>
    <w:p w:rsidR="002B7B78" w:rsidRPr="002B7B78" w:rsidRDefault="002B7B78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B78" w:rsidRPr="002B7B78" w:rsidRDefault="002B7B78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B78" w:rsidRPr="002B7B78" w:rsidRDefault="00F93C4B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долговой</w:t>
      </w:r>
      <w:r w:rsidR="002B7B78"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2B7B78" w:rsidRPr="002B7B78" w:rsidRDefault="002B7B78" w:rsidP="002B7B7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Еврейской автономной области на 20</w:t>
      </w:r>
      <w:r w:rsidR="00F9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4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</w:t>
      </w: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плановый период 202</w:t>
      </w:r>
      <w:r w:rsidR="00514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514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B7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2B7B78" w:rsidRPr="002B7B78" w:rsidRDefault="002B7B78" w:rsidP="002B7B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7B78" w:rsidRPr="002B7B78" w:rsidRDefault="002B7B78" w:rsidP="00965C83">
      <w:pPr>
        <w:autoSpaceDE w:val="0"/>
        <w:autoSpaceDN w:val="0"/>
        <w:adjustRightInd w:val="0"/>
        <w:spacing w:after="0" w:line="24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7B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7B78" w:rsidRPr="002B7B78" w:rsidRDefault="002B7B78" w:rsidP="00965C83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B78" w:rsidRPr="002B7B78" w:rsidRDefault="00F93C4B" w:rsidP="00965C83">
      <w:pPr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д</w:t>
      </w:r>
      <w:r w:rsidR="002B7B78" w:rsidRPr="002B7B78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4D5A">
        <w:rPr>
          <w:rFonts w:ascii="Times New Roman" w:hAnsi="Times New Roman" w:cs="Times New Roman"/>
          <w:sz w:val="28"/>
          <w:szCs w:val="28"/>
        </w:rPr>
        <w:t>2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8572D">
        <w:rPr>
          <w:rFonts w:ascii="Times New Roman" w:hAnsi="Times New Roman" w:cs="Times New Roman"/>
          <w:sz w:val="28"/>
          <w:szCs w:val="28"/>
        </w:rPr>
        <w:t>2</w:t>
      </w:r>
      <w:r w:rsidR="00514D5A">
        <w:rPr>
          <w:rFonts w:ascii="Times New Roman" w:hAnsi="Times New Roman" w:cs="Times New Roman"/>
          <w:sz w:val="28"/>
          <w:szCs w:val="28"/>
        </w:rPr>
        <w:t>3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и 20</w:t>
      </w:r>
      <w:r w:rsidR="00514D5A">
        <w:rPr>
          <w:rFonts w:ascii="Times New Roman" w:hAnsi="Times New Roman" w:cs="Times New Roman"/>
          <w:sz w:val="28"/>
          <w:szCs w:val="28"/>
        </w:rPr>
        <w:t>24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годов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7B78" w:rsidRPr="002B7B78">
        <w:rPr>
          <w:rFonts w:ascii="Times New Roman" w:hAnsi="Times New Roman" w:cs="Times New Roman"/>
          <w:sz w:val="28"/>
          <w:szCs w:val="28"/>
        </w:rPr>
        <w:t>т цел</w:t>
      </w:r>
      <w:r w:rsidR="00A503AD">
        <w:rPr>
          <w:rFonts w:ascii="Times New Roman" w:hAnsi="Times New Roman" w:cs="Times New Roman"/>
          <w:sz w:val="28"/>
          <w:szCs w:val="28"/>
        </w:rPr>
        <w:t>ь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и приоритеты деятельности правительства Еврейской автономной области в области управления государственным долгом Еврейской автономной области (далее – область), основан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на необходимости поддержания объема государственного долга области на экономически безопасном уровне, обеспечивающем возможность гарантированного выполнения правительством области обязательств по его погашению и</w:t>
      </w:r>
      <w:proofErr w:type="gramEnd"/>
      <w:r w:rsidR="002B7B78" w:rsidRPr="002B7B78">
        <w:rPr>
          <w:rFonts w:ascii="Times New Roman" w:hAnsi="Times New Roman" w:cs="Times New Roman"/>
          <w:sz w:val="28"/>
          <w:szCs w:val="28"/>
        </w:rPr>
        <w:t xml:space="preserve"> обслуживанию и при этом позволяющем обеспечивать принятые расходные обязательства области.</w:t>
      </w:r>
    </w:p>
    <w:p w:rsidR="002B7B78" w:rsidRPr="002B7B78" w:rsidRDefault="002B7B78" w:rsidP="00965C83">
      <w:pPr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B78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F858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B7B78">
        <w:rPr>
          <w:rFonts w:ascii="Times New Roman" w:hAnsi="Times New Roman" w:cs="Times New Roman"/>
          <w:sz w:val="28"/>
          <w:szCs w:val="28"/>
        </w:rPr>
        <w:t>является производной от бюджетной политики области и определяется текущими особенностями развития экономики области и Российской Федерации в целом.</w:t>
      </w:r>
    </w:p>
    <w:p w:rsidR="002B7B78" w:rsidRPr="002B7B78" w:rsidRDefault="002B7B78" w:rsidP="00965C83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49" w:rsidRPr="00F85849" w:rsidRDefault="00F85849" w:rsidP="00FC0327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49">
        <w:rPr>
          <w:rFonts w:ascii="Times New Roman" w:hAnsi="Times New Roman" w:cs="Times New Roman"/>
          <w:sz w:val="28"/>
          <w:szCs w:val="28"/>
        </w:rPr>
        <w:t xml:space="preserve">2. </w:t>
      </w:r>
      <w:r w:rsidR="00FC0327" w:rsidRPr="00FC0327">
        <w:rPr>
          <w:rFonts w:ascii="Times New Roman" w:hAnsi="Times New Roman" w:cs="Times New Roman"/>
          <w:sz w:val="28"/>
          <w:szCs w:val="28"/>
        </w:rPr>
        <w:t>Итоги реализации долговой политики области</w:t>
      </w:r>
      <w:r w:rsidR="00FC0327">
        <w:rPr>
          <w:rFonts w:ascii="Times New Roman" w:hAnsi="Times New Roman" w:cs="Times New Roman"/>
          <w:sz w:val="28"/>
          <w:szCs w:val="28"/>
        </w:rPr>
        <w:t xml:space="preserve"> </w:t>
      </w:r>
      <w:r w:rsidR="00FC0327" w:rsidRPr="00FC0327">
        <w:rPr>
          <w:rFonts w:ascii="Times New Roman" w:hAnsi="Times New Roman" w:cs="Times New Roman"/>
          <w:sz w:val="28"/>
          <w:szCs w:val="28"/>
        </w:rPr>
        <w:t>за 20</w:t>
      </w:r>
      <w:r w:rsidR="00514D5A">
        <w:rPr>
          <w:rFonts w:ascii="Times New Roman" w:hAnsi="Times New Roman" w:cs="Times New Roman"/>
          <w:sz w:val="28"/>
          <w:szCs w:val="28"/>
        </w:rPr>
        <w:t>20</w:t>
      </w:r>
      <w:r w:rsidR="00FF61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5849" w:rsidRPr="00F85849" w:rsidRDefault="00F85849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FC5" w:rsidRDefault="00053749" w:rsidP="0005374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49">
        <w:rPr>
          <w:rFonts w:ascii="Times New Roman" w:hAnsi="Times New Roman" w:cs="Times New Roman"/>
          <w:sz w:val="28"/>
          <w:szCs w:val="28"/>
        </w:rPr>
        <w:t>Реализация долговой политики области на 20</w:t>
      </w:r>
      <w:r w:rsidR="00514D5A">
        <w:rPr>
          <w:rFonts w:ascii="Times New Roman" w:hAnsi="Times New Roman" w:cs="Times New Roman"/>
          <w:sz w:val="28"/>
          <w:szCs w:val="28"/>
        </w:rPr>
        <w:t>20</w:t>
      </w:r>
      <w:r w:rsidRPr="000537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4D5A">
        <w:rPr>
          <w:rFonts w:ascii="Times New Roman" w:hAnsi="Times New Roman" w:cs="Times New Roman"/>
          <w:sz w:val="28"/>
          <w:szCs w:val="28"/>
        </w:rPr>
        <w:t>1</w:t>
      </w:r>
      <w:r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2C1B8A">
        <w:rPr>
          <w:rFonts w:ascii="Times New Roman" w:hAnsi="Times New Roman" w:cs="Times New Roman"/>
          <w:sz w:val="28"/>
          <w:szCs w:val="28"/>
        </w:rPr>
        <w:t>и</w:t>
      </w:r>
      <w:r w:rsidRPr="00053749">
        <w:rPr>
          <w:rFonts w:ascii="Times New Roman" w:hAnsi="Times New Roman" w:cs="Times New Roman"/>
          <w:sz w:val="28"/>
          <w:szCs w:val="28"/>
        </w:rPr>
        <w:t xml:space="preserve"> 202</w:t>
      </w:r>
      <w:r w:rsidR="00514D5A">
        <w:rPr>
          <w:rFonts w:ascii="Times New Roman" w:hAnsi="Times New Roman" w:cs="Times New Roman"/>
          <w:sz w:val="28"/>
          <w:szCs w:val="28"/>
        </w:rPr>
        <w:t>2</w:t>
      </w:r>
      <w:r w:rsidRPr="00053749">
        <w:rPr>
          <w:rFonts w:ascii="Times New Roman" w:hAnsi="Times New Roman" w:cs="Times New Roman"/>
          <w:sz w:val="28"/>
          <w:szCs w:val="28"/>
        </w:rPr>
        <w:t xml:space="preserve"> годов позволила снизить </w:t>
      </w:r>
      <w:r>
        <w:rPr>
          <w:rFonts w:ascii="Times New Roman" w:hAnsi="Times New Roman" w:cs="Times New Roman"/>
          <w:sz w:val="28"/>
          <w:szCs w:val="28"/>
        </w:rPr>
        <w:t xml:space="preserve">долю </w:t>
      </w:r>
      <w:r w:rsidR="00CF2FC5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53749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а области</w:t>
      </w:r>
      <w:r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CF2FC5">
        <w:rPr>
          <w:rFonts w:ascii="Times New Roman" w:hAnsi="Times New Roman" w:cs="Times New Roman"/>
          <w:sz w:val="28"/>
          <w:szCs w:val="28"/>
        </w:rPr>
        <w:t xml:space="preserve">к доходам областного бюджета без учета безвозмездных поступлений с </w:t>
      </w:r>
      <w:r w:rsidR="00EA2A1B">
        <w:rPr>
          <w:rFonts w:ascii="Times New Roman" w:hAnsi="Times New Roman" w:cs="Times New Roman"/>
          <w:sz w:val="28"/>
          <w:szCs w:val="28"/>
        </w:rPr>
        <w:t>85</w:t>
      </w:r>
      <w:r w:rsidR="00CF2F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2A1B">
        <w:rPr>
          <w:rFonts w:ascii="Times New Roman" w:hAnsi="Times New Roman" w:cs="Times New Roman"/>
          <w:sz w:val="28"/>
          <w:szCs w:val="28"/>
        </w:rPr>
        <w:t>ов</w:t>
      </w:r>
      <w:r w:rsidR="00CF2FC5"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EA2A1B">
        <w:rPr>
          <w:rFonts w:ascii="Times New Roman" w:hAnsi="Times New Roman" w:cs="Times New Roman"/>
          <w:sz w:val="28"/>
          <w:szCs w:val="28"/>
        </w:rPr>
        <w:t>20</w:t>
      </w:r>
      <w:r w:rsidR="00CF2FC5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A2A1B">
        <w:rPr>
          <w:rFonts w:ascii="Times New Roman" w:hAnsi="Times New Roman" w:cs="Times New Roman"/>
          <w:sz w:val="28"/>
          <w:szCs w:val="28"/>
        </w:rPr>
        <w:t>78,6</w:t>
      </w:r>
      <w:r w:rsidR="00CF2F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2A1B">
        <w:rPr>
          <w:rFonts w:ascii="Times New Roman" w:hAnsi="Times New Roman" w:cs="Times New Roman"/>
          <w:sz w:val="28"/>
          <w:szCs w:val="28"/>
        </w:rPr>
        <w:t>а</w:t>
      </w:r>
      <w:r w:rsidR="00CF2FC5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="00CF2FC5">
        <w:rPr>
          <w:rFonts w:ascii="Times New Roman" w:hAnsi="Times New Roman" w:cs="Times New Roman"/>
          <w:sz w:val="28"/>
          <w:szCs w:val="28"/>
        </w:rPr>
        <w:br/>
        <w:t>20</w:t>
      </w:r>
      <w:r w:rsidR="00EA2A1B">
        <w:rPr>
          <w:rFonts w:ascii="Times New Roman" w:hAnsi="Times New Roman" w:cs="Times New Roman"/>
          <w:sz w:val="28"/>
          <w:szCs w:val="28"/>
        </w:rPr>
        <w:t>2</w:t>
      </w:r>
      <w:r w:rsidR="002048B2">
        <w:rPr>
          <w:rFonts w:ascii="Times New Roman" w:hAnsi="Times New Roman" w:cs="Times New Roman"/>
          <w:sz w:val="28"/>
          <w:szCs w:val="28"/>
        </w:rPr>
        <w:t>0</w:t>
      </w:r>
      <w:r w:rsidR="00CF2FC5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053749" w:rsidRPr="00053749" w:rsidRDefault="00CF2FC5" w:rsidP="00795F6E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государственного долга области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01 января 202</w:t>
      </w:r>
      <w:r w:rsidR="00EA2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A2A1B">
        <w:rPr>
          <w:rFonts w:ascii="Times New Roman" w:hAnsi="Times New Roman" w:cs="Times New Roman"/>
          <w:sz w:val="28"/>
          <w:szCs w:val="28"/>
        </w:rPr>
        <w:t>5 006,1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Pr="00CF2FC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превысил</w:t>
      </w:r>
      <w:r w:rsidRPr="00CF2FC5">
        <w:rPr>
          <w:rFonts w:ascii="Times New Roman" w:hAnsi="Times New Roman" w:cs="Times New Roman"/>
          <w:sz w:val="28"/>
          <w:szCs w:val="28"/>
        </w:rPr>
        <w:t xml:space="preserve"> ограничений, установленных статьей 107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r w:rsidR="00795F6E">
        <w:rPr>
          <w:rFonts w:ascii="Times New Roman" w:hAnsi="Times New Roman" w:cs="Times New Roman"/>
          <w:sz w:val="28"/>
          <w:szCs w:val="28"/>
        </w:rPr>
        <w:t>Федерации</w:t>
      </w:r>
      <w:r w:rsidRPr="00CF2FC5">
        <w:rPr>
          <w:rFonts w:ascii="Times New Roman" w:hAnsi="Times New Roman" w:cs="Times New Roman"/>
          <w:sz w:val="28"/>
          <w:szCs w:val="28"/>
        </w:rPr>
        <w:t>.</w:t>
      </w:r>
      <w:r w:rsidR="00795F6E">
        <w:rPr>
          <w:rFonts w:ascii="Times New Roman" w:hAnsi="Times New Roman" w:cs="Times New Roman"/>
          <w:sz w:val="28"/>
          <w:szCs w:val="28"/>
        </w:rPr>
        <w:t xml:space="preserve"> 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Долговые обязательства перед кредитными организациями </w:t>
      </w:r>
      <w:r w:rsidR="00795F6E">
        <w:rPr>
          <w:rFonts w:ascii="Times New Roman" w:hAnsi="Times New Roman" w:cs="Times New Roman"/>
          <w:sz w:val="28"/>
          <w:szCs w:val="28"/>
        </w:rPr>
        <w:br/>
      </w:r>
      <w:r w:rsidR="00053749" w:rsidRPr="00053749">
        <w:rPr>
          <w:rFonts w:ascii="Times New Roman" w:hAnsi="Times New Roman" w:cs="Times New Roman"/>
          <w:sz w:val="28"/>
          <w:szCs w:val="28"/>
        </w:rPr>
        <w:t>за 20</w:t>
      </w:r>
      <w:r w:rsidR="00EA2A1B">
        <w:rPr>
          <w:rFonts w:ascii="Times New Roman" w:hAnsi="Times New Roman" w:cs="Times New Roman"/>
          <w:sz w:val="28"/>
          <w:szCs w:val="28"/>
        </w:rPr>
        <w:t>20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A2A1B">
        <w:rPr>
          <w:rFonts w:ascii="Times New Roman" w:hAnsi="Times New Roman" w:cs="Times New Roman"/>
          <w:sz w:val="28"/>
          <w:szCs w:val="28"/>
        </w:rPr>
        <w:t>2 350,0</w:t>
      </w:r>
      <w:r w:rsidR="00795F6E">
        <w:rPr>
          <w:rFonts w:ascii="Times New Roman" w:hAnsi="Times New Roman" w:cs="Times New Roman"/>
          <w:sz w:val="28"/>
          <w:szCs w:val="28"/>
        </w:rPr>
        <w:t xml:space="preserve"> млн.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58ED">
        <w:rPr>
          <w:rFonts w:ascii="Times New Roman" w:hAnsi="Times New Roman" w:cs="Times New Roman"/>
          <w:sz w:val="28"/>
          <w:szCs w:val="28"/>
        </w:rPr>
        <w:t>,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или </w:t>
      </w:r>
      <w:r w:rsidR="00EA2A1B">
        <w:rPr>
          <w:rFonts w:ascii="Times New Roman" w:hAnsi="Times New Roman" w:cs="Times New Roman"/>
          <w:sz w:val="28"/>
          <w:szCs w:val="28"/>
        </w:rPr>
        <w:t>47</w:t>
      </w:r>
      <w:r w:rsidR="00795F6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в структуре государственного долга</w:t>
      </w:r>
      <w:r w:rsidR="00795F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A2A1B">
        <w:rPr>
          <w:rFonts w:ascii="Times New Roman" w:hAnsi="Times New Roman" w:cs="Times New Roman"/>
          <w:sz w:val="28"/>
          <w:szCs w:val="28"/>
        </w:rPr>
        <w:t>меньше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EA2A1B">
        <w:rPr>
          <w:rFonts w:ascii="Times New Roman" w:hAnsi="Times New Roman" w:cs="Times New Roman"/>
          <w:sz w:val="28"/>
          <w:szCs w:val="28"/>
        </w:rPr>
        <w:t>9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95F6E">
        <w:rPr>
          <w:rFonts w:ascii="Times New Roman" w:hAnsi="Times New Roman" w:cs="Times New Roman"/>
          <w:sz w:val="28"/>
          <w:szCs w:val="28"/>
        </w:rPr>
        <w:br/>
      </w:r>
      <w:r w:rsidR="00EA2A1B">
        <w:rPr>
          <w:rFonts w:ascii="Times New Roman" w:hAnsi="Times New Roman" w:cs="Times New Roman"/>
          <w:sz w:val="28"/>
          <w:szCs w:val="28"/>
        </w:rPr>
        <w:t>352,8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>. рублей</w:t>
      </w:r>
      <w:r w:rsidR="00795F6E">
        <w:rPr>
          <w:rFonts w:ascii="Times New Roman" w:hAnsi="Times New Roman" w:cs="Times New Roman"/>
          <w:sz w:val="28"/>
          <w:szCs w:val="28"/>
        </w:rPr>
        <w:t>.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Б</w:t>
      </w:r>
      <w:r w:rsidR="00053749" w:rsidRPr="00053749">
        <w:rPr>
          <w:rFonts w:ascii="Times New Roman" w:hAnsi="Times New Roman" w:cs="Times New Roman"/>
          <w:sz w:val="28"/>
          <w:szCs w:val="28"/>
        </w:rPr>
        <w:t>юджетные кредиты за 20</w:t>
      </w:r>
      <w:r w:rsidR="00EA2A1B">
        <w:rPr>
          <w:rFonts w:ascii="Times New Roman" w:hAnsi="Times New Roman" w:cs="Times New Roman"/>
          <w:sz w:val="28"/>
          <w:szCs w:val="28"/>
        </w:rPr>
        <w:t>20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795F6E">
        <w:rPr>
          <w:rFonts w:ascii="Times New Roman" w:hAnsi="Times New Roman" w:cs="Times New Roman"/>
          <w:sz w:val="28"/>
          <w:szCs w:val="28"/>
        </w:rPr>
        <w:br/>
        <w:t>2 656,1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 w:rsidR="00795F6E"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>. рублей</w:t>
      </w:r>
      <w:r w:rsidR="006A58ED">
        <w:rPr>
          <w:rFonts w:ascii="Times New Roman" w:hAnsi="Times New Roman" w:cs="Times New Roman"/>
          <w:sz w:val="28"/>
          <w:szCs w:val="28"/>
        </w:rPr>
        <w:t>,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или </w:t>
      </w:r>
      <w:r w:rsidR="00795F6E">
        <w:rPr>
          <w:rFonts w:ascii="Times New Roman" w:hAnsi="Times New Roman" w:cs="Times New Roman"/>
          <w:sz w:val="28"/>
          <w:szCs w:val="28"/>
        </w:rPr>
        <w:t>5</w:t>
      </w:r>
      <w:r w:rsidR="00EA2A1B">
        <w:rPr>
          <w:rFonts w:ascii="Times New Roman" w:hAnsi="Times New Roman" w:cs="Times New Roman"/>
          <w:sz w:val="28"/>
          <w:szCs w:val="28"/>
        </w:rPr>
        <w:t>3</w:t>
      </w:r>
      <w:r w:rsidR="00795F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A2A1B">
        <w:rPr>
          <w:rFonts w:ascii="Times New Roman" w:hAnsi="Times New Roman" w:cs="Times New Roman"/>
          <w:sz w:val="28"/>
          <w:szCs w:val="28"/>
        </w:rPr>
        <w:t>а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в структуре государственного долга</w:t>
      </w:r>
      <w:r w:rsidR="00795F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>.</w:t>
      </w:r>
    </w:p>
    <w:p w:rsidR="00053749" w:rsidRPr="00053749" w:rsidRDefault="00795F6E" w:rsidP="0005374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93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привлечено кредитов от кредитных организаций в сумме </w:t>
      </w:r>
      <w:r w:rsidR="00593893">
        <w:rPr>
          <w:rFonts w:ascii="Times New Roman" w:hAnsi="Times New Roman" w:cs="Times New Roman"/>
          <w:sz w:val="28"/>
          <w:szCs w:val="28"/>
        </w:rPr>
        <w:t>5 052,8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0F43E7">
        <w:rPr>
          <w:rFonts w:ascii="Times New Roman" w:hAnsi="Times New Roman" w:cs="Times New Roman"/>
          <w:sz w:val="28"/>
          <w:szCs w:val="28"/>
        </w:rPr>
        <w:t>З</w:t>
      </w:r>
      <w:r w:rsidR="00053749" w:rsidRPr="00053749">
        <w:rPr>
          <w:rFonts w:ascii="Times New Roman" w:hAnsi="Times New Roman" w:cs="Times New Roman"/>
          <w:sz w:val="28"/>
          <w:szCs w:val="28"/>
        </w:rPr>
        <w:t>аимствовани</w:t>
      </w:r>
      <w:r w:rsidR="000F43E7">
        <w:rPr>
          <w:rFonts w:ascii="Times New Roman" w:hAnsi="Times New Roman" w:cs="Times New Roman"/>
          <w:sz w:val="28"/>
          <w:szCs w:val="28"/>
        </w:rPr>
        <w:t>я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0F43E7">
        <w:rPr>
          <w:rFonts w:ascii="Times New Roman" w:hAnsi="Times New Roman" w:cs="Times New Roman"/>
          <w:sz w:val="28"/>
          <w:szCs w:val="28"/>
        </w:rPr>
        <w:t>ись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путем проведения аукционов в электронной форме на период до 3 лет. Привлечение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кредитов осуществлялось с целью </w:t>
      </w:r>
      <w:r w:rsidRPr="00795F6E">
        <w:rPr>
          <w:rFonts w:ascii="Times New Roman" w:hAnsi="Times New Roman" w:cs="Times New Roman"/>
          <w:sz w:val="28"/>
          <w:szCs w:val="28"/>
        </w:rPr>
        <w:t>частичного рефинансирования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F6100">
        <w:rPr>
          <w:rFonts w:ascii="Times New Roman" w:hAnsi="Times New Roman" w:cs="Times New Roman"/>
          <w:sz w:val="28"/>
          <w:szCs w:val="28"/>
        </w:rPr>
        <w:t>, в том числе для досрочного рефинансирования долговых обязательств области в целях снижения расходов на их обслуживание привлечено 3 490,7 млн. рублей.</w:t>
      </w:r>
    </w:p>
    <w:p w:rsidR="00053749" w:rsidRPr="00053749" w:rsidRDefault="005E45F8" w:rsidP="0005374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F8">
        <w:rPr>
          <w:rFonts w:ascii="Times New Roman" w:hAnsi="Times New Roman" w:cs="Times New Roman"/>
          <w:sz w:val="28"/>
          <w:szCs w:val="28"/>
        </w:rPr>
        <w:t>Регулярный мониторинг процентных ставок по кредитам кредитных организаций, досрочное погашение кредитов кредитных организаций, изменение сроков их привлечения, замещение кредитов кредитных организаций краткосрочным</w:t>
      </w:r>
      <w:r w:rsidR="00FF6100">
        <w:rPr>
          <w:rFonts w:ascii="Times New Roman" w:hAnsi="Times New Roman" w:cs="Times New Roman"/>
          <w:sz w:val="28"/>
          <w:szCs w:val="28"/>
        </w:rPr>
        <w:t xml:space="preserve">и бюджетными кредитами </w:t>
      </w:r>
      <w:r w:rsidR="00053749" w:rsidRPr="00053749">
        <w:rPr>
          <w:rFonts w:ascii="Times New Roman" w:hAnsi="Times New Roman" w:cs="Times New Roman"/>
          <w:sz w:val="28"/>
          <w:szCs w:val="28"/>
        </w:rPr>
        <w:t>позволили сократить расходы на обслуживание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от первоначально запланированных средств</w:t>
      </w:r>
      <w:r w:rsidR="00FF6100">
        <w:rPr>
          <w:rFonts w:ascii="Times New Roman" w:hAnsi="Times New Roman" w:cs="Times New Roman"/>
          <w:sz w:val="28"/>
          <w:szCs w:val="28"/>
        </w:rPr>
        <w:t xml:space="preserve"> на эти цели 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на </w:t>
      </w:r>
      <w:r w:rsidR="00FF6100">
        <w:rPr>
          <w:rFonts w:ascii="Times New Roman" w:hAnsi="Times New Roman" w:cs="Times New Roman"/>
          <w:sz w:val="28"/>
          <w:szCs w:val="28"/>
        </w:rPr>
        <w:t>95,6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053749" w:rsidRPr="00053749">
        <w:rPr>
          <w:rFonts w:ascii="Times New Roman" w:hAnsi="Times New Roman" w:cs="Times New Roman"/>
          <w:sz w:val="28"/>
          <w:szCs w:val="28"/>
        </w:rPr>
        <w:t>. рублей. Всего за 20</w:t>
      </w:r>
      <w:r w:rsidR="00FF6100">
        <w:rPr>
          <w:rFonts w:ascii="Times New Roman" w:hAnsi="Times New Roman" w:cs="Times New Roman"/>
          <w:sz w:val="28"/>
          <w:szCs w:val="28"/>
        </w:rPr>
        <w:t>20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hAnsi="Times New Roman" w:cs="Times New Roman"/>
          <w:sz w:val="28"/>
          <w:szCs w:val="28"/>
        </w:rPr>
        <w:t>процентные платежи</w:t>
      </w:r>
      <w:r w:rsidR="00053749" w:rsidRPr="00053749">
        <w:rPr>
          <w:rFonts w:ascii="Times New Roman" w:hAnsi="Times New Roman" w:cs="Times New Roman"/>
          <w:sz w:val="28"/>
          <w:szCs w:val="28"/>
        </w:rPr>
        <w:t xml:space="preserve"> по кредитам потрачено </w:t>
      </w:r>
      <w:r w:rsidR="00FF6100">
        <w:rPr>
          <w:rFonts w:ascii="Times New Roman" w:hAnsi="Times New Roman" w:cs="Times New Roman"/>
          <w:sz w:val="28"/>
          <w:szCs w:val="28"/>
        </w:rPr>
        <w:t>192,1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1575D6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1575D6">
        <w:rPr>
          <w:rFonts w:ascii="Times New Roman" w:hAnsi="Times New Roman" w:cs="Times New Roman"/>
          <w:sz w:val="28"/>
          <w:szCs w:val="28"/>
        </w:rPr>
        <w:br/>
        <w:t xml:space="preserve">или 1,1 процента </w:t>
      </w:r>
      <w:r w:rsidR="001575D6" w:rsidRPr="001575D6">
        <w:rPr>
          <w:rFonts w:ascii="Times New Roman" w:hAnsi="Times New Roman" w:cs="Times New Roman"/>
          <w:sz w:val="28"/>
          <w:szCs w:val="28"/>
        </w:rPr>
        <w:t>от расходов областного бюджета (без учета расходов, осуществляемых за счет субвенций).</w:t>
      </w:r>
    </w:p>
    <w:p w:rsidR="00FF6100" w:rsidRDefault="00FF6100" w:rsidP="0005374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100">
        <w:rPr>
          <w:rFonts w:ascii="Times New Roman" w:hAnsi="Times New Roman" w:cs="Times New Roman"/>
          <w:sz w:val="28"/>
          <w:szCs w:val="28"/>
        </w:rPr>
        <w:t>В 2020 году реализован комплекс мероприятий, позволивших продлить период погашения реструктурированной в 2017 году задолженности по бюджетным кредитам перед Российской Федерацией до 2029 года включительно, а также перенести период погашения реструктурированных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6100">
        <w:rPr>
          <w:rFonts w:ascii="Times New Roman" w:hAnsi="Times New Roman" w:cs="Times New Roman"/>
          <w:sz w:val="28"/>
          <w:szCs w:val="28"/>
        </w:rPr>
        <w:t xml:space="preserve"> году обязательств (задолженности) по бюджетн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F6100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6100">
        <w:rPr>
          <w:rFonts w:ascii="Times New Roman" w:hAnsi="Times New Roman" w:cs="Times New Roman"/>
          <w:sz w:val="28"/>
          <w:szCs w:val="28"/>
        </w:rPr>
        <w:t>, предоставленн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F6100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мероприятий по ликвидации последствий крупномасштабного наводнения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6100">
        <w:rPr>
          <w:rFonts w:ascii="Times New Roman" w:hAnsi="Times New Roman" w:cs="Times New Roman"/>
          <w:sz w:val="28"/>
          <w:szCs w:val="28"/>
        </w:rPr>
        <w:t xml:space="preserve"> области, предусмотрев погашение задолженности с 2025 года по 2034</w:t>
      </w:r>
      <w:proofErr w:type="gramEnd"/>
      <w:r w:rsidRPr="00FF6100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1575D6" w:rsidRDefault="001575D6" w:rsidP="0015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Продление периода погашения реструктурированной задолженности по бюджетным кредитам позволило уменьшить текущую долговую нагрузку на областной бюджет, направить высвобожденные в 2020 году ассигнования в сумме 228,5 млн. рублей на финансовое обеспечение мероприятий, </w:t>
      </w:r>
      <w:r w:rsidRPr="001575D6">
        <w:rPr>
          <w:rFonts w:ascii="Times New Roman" w:hAnsi="Times New Roman" w:cs="Times New Roman"/>
          <w:sz w:val="28"/>
          <w:szCs w:val="28"/>
        </w:rPr>
        <w:t xml:space="preserve">связанных с предотвращением влияния ухудшения экономической ситуации на развитие отраслей экономики </w:t>
      </w:r>
      <w:r>
        <w:rPr>
          <w:rFonts w:ascii="Times New Roman" w:hAnsi="Times New Roman" w:cs="Times New Roman"/>
          <w:sz w:val="28"/>
          <w:szCs w:val="28"/>
        </w:rPr>
        <w:t xml:space="preserve">области, мероприятий, связанных с профилактикой и устранением последствий распространения новой коронавирусной инфекции, а так же на </w:t>
      </w:r>
      <w:r w:rsidRPr="001575D6">
        <w:rPr>
          <w:rFonts w:ascii="Times New Roman" w:hAnsi="Times New Roman" w:cs="Times New Roman"/>
          <w:sz w:val="28"/>
          <w:szCs w:val="28"/>
        </w:rPr>
        <w:t>компенсацию снижения</w:t>
      </w:r>
      <w:proofErr w:type="gramEnd"/>
      <w:r w:rsidRPr="001575D6">
        <w:rPr>
          <w:rFonts w:ascii="Times New Roman" w:hAnsi="Times New Roman" w:cs="Times New Roman"/>
          <w:sz w:val="28"/>
          <w:szCs w:val="28"/>
        </w:rPr>
        <w:t xml:space="preserve"> по итогам 2020 года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Pr="001575D6">
        <w:rPr>
          <w:rFonts w:ascii="Times New Roman" w:hAnsi="Times New Roman" w:cs="Times New Roman"/>
          <w:sz w:val="28"/>
          <w:szCs w:val="28"/>
        </w:rPr>
        <w:t>бюджета по сравнению с 2019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5D6" w:rsidRPr="00053749" w:rsidRDefault="001575D6" w:rsidP="001575D6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D6">
        <w:rPr>
          <w:rFonts w:ascii="Times New Roman" w:hAnsi="Times New Roman" w:cs="Times New Roman"/>
          <w:sz w:val="28"/>
          <w:szCs w:val="28"/>
        </w:rPr>
        <w:t>В 2020 году государственные гарантии области не предоставлялись.</w:t>
      </w:r>
    </w:p>
    <w:p w:rsidR="004D6B1F" w:rsidRPr="004D6B1F" w:rsidRDefault="008171B5" w:rsidP="004D6B1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B5">
        <w:rPr>
          <w:rFonts w:ascii="Times New Roman" w:hAnsi="Times New Roman" w:cs="Times New Roman"/>
          <w:sz w:val="28"/>
          <w:szCs w:val="28"/>
        </w:rPr>
        <w:t>Погашение и обслуживание долговых обязательств области осуществлялись в установленный срок и в полном объеме.</w:t>
      </w:r>
      <w:r w:rsidR="004D6B1F" w:rsidRPr="004D6B1F">
        <w:rPr>
          <w:rFonts w:ascii="Times New Roman" w:hAnsi="Times New Roman" w:cs="Times New Roman"/>
          <w:sz w:val="28"/>
          <w:szCs w:val="28"/>
        </w:rPr>
        <w:t xml:space="preserve"> Возникновения просроченных долговых обязательств области не допущено.</w:t>
      </w:r>
    </w:p>
    <w:p w:rsidR="004D6B1F" w:rsidRDefault="004D6B1F" w:rsidP="004D6B1F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1F">
        <w:rPr>
          <w:rFonts w:ascii="Times New Roman" w:hAnsi="Times New Roman" w:cs="Times New Roman"/>
          <w:sz w:val="28"/>
          <w:szCs w:val="28"/>
        </w:rPr>
        <w:t xml:space="preserve">Информация о величине и структуре долговых обязательств области размещается на </w:t>
      </w:r>
      <w:proofErr w:type="gramStart"/>
      <w:r w:rsidR="00B45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</w:t>
      </w:r>
      <w:proofErr w:type="gramEnd"/>
      <w:r w:rsidRPr="004D6B1F">
        <w:rPr>
          <w:rFonts w:ascii="Times New Roman" w:hAnsi="Times New Roman" w:cs="Times New Roman"/>
          <w:sz w:val="28"/>
          <w:szCs w:val="28"/>
        </w:rPr>
        <w:t xml:space="preserve"> </w:t>
      </w:r>
      <w:r w:rsidR="00B4520D">
        <w:rPr>
          <w:rFonts w:ascii="Times New Roman" w:hAnsi="Times New Roman" w:cs="Times New Roman"/>
          <w:sz w:val="28"/>
          <w:szCs w:val="28"/>
        </w:rPr>
        <w:t>интернет-</w:t>
      </w:r>
      <w:r w:rsidRPr="004D6B1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B1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области</w:t>
      </w:r>
      <w:r w:rsidR="00B4520D">
        <w:rPr>
          <w:rFonts w:ascii="Times New Roman" w:hAnsi="Times New Roman" w:cs="Times New Roman"/>
          <w:sz w:val="28"/>
          <w:szCs w:val="28"/>
        </w:rPr>
        <w:t>.</w:t>
      </w:r>
    </w:p>
    <w:p w:rsidR="00D45E0C" w:rsidRDefault="00D45E0C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lastRenderedPageBreak/>
        <w:t xml:space="preserve">3. Инструменты </w:t>
      </w:r>
      <w:r w:rsidR="002C1B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C1B8A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>на 20</w:t>
      </w:r>
      <w:r w:rsidR="00611B7E">
        <w:rPr>
          <w:rFonts w:ascii="Times New Roman" w:hAnsi="Times New Roman" w:cs="Times New Roman"/>
          <w:sz w:val="28"/>
          <w:szCs w:val="28"/>
        </w:rPr>
        <w:t>2</w:t>
      </w:r>
      <w:r w:rsidR="00D102F3">
        <w:rPr>
          <w:rFonts w:ascii="Times New Roman" w:hAnsi="Times New Roman" w:cs="Times New Roman"/>
          <w:sz w:val="28"/>
          <w:szCs w:val="28"/>
        </w:rPr>
        <w:t>2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02F3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D102F3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Перечень инструментов </w:t>
      </w:r>
      <w:r w:rsidR="002C1B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на 20</w:t>
      </w:r>
      <w:r w:rsidR="00611B7E">
        <w:rPr>
          <w:rFonts w:ascii="Times New Roman" w:hAnsi="Times New Roman" w:cs="Times New Roman"/>
          <w:sz w:val="28"/>
          <w:szCs w:val="28"/>
        </w:rPr>
        <w:t>2</w:t>
      </w:r>
      <w:r w:rsidR="00DE2E6D">
        <w:rPr>
          <w:rFonts w:ascii="Times New Roman" w:hAnsi="Times New Roman" w:cs="Times New Roman"/>
          <w:sz w:val="28"/>
          <w:szCs w:val="28"/>
        </w:rPr>
        <w:t>2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2E6D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DE2E6D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E95F71">
        <w:rPr>
          <w:rFonts w:ascii="Times New Roman" w:hAnsi="Times New Roman" w:cs="Times New Roman"/>
          <w:sz w:val="28"/>
          <w:szCs w:val="28"/>
        </w:rPr>
        <w:t>–</w:t>
      </w:r>
      <w:r w:rsidRPr="004029D6">
        <w:rPr>
          <w:rFonts w:ascii="Times New Roman" w:hAnsi="Times New Roman" w:cs="Times New Roman"/>
          <w:sz w:val="28"/>
          <w:szCs w:val="28"/>
        </w:rPr>
        <w:t xml:space="preserve"> долговая политика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>) включает следующие инструменты: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3.1. </w:t>
      </w:r>
      <w:r w:rsidR="00DE2E6D">
        <w:rPr>
          <w:rFonts w:ascii="Times New Roman" w:hAnsi="Times New Roman" w:cs="Times New Roman"/>
          <w:sz w:val="28"/>
          <w:szCs w:val="28"/>
        </w:rPr>
        <w:t>Привлечение</w:t>
      </w:r>
      <w:r w:rsidRPr="004029D6">
        <w:rPr>
          <w:rFonts w:ascii="Times New Roman" w:hAnsi="Times New Roman" w:cs="Times New Roman"/>
          <w:sz w:val="28"/>
          <w:szCs w:val="28"/>
        </w:rPr>
        <w:t xml:space="preserve"> кредитов от кредитных организаций.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инструмент является наиболее гибким и мобильным, позволяет использовать заемные средства</w:t>
      </w:r>
      <w:r w:rsidR="00B4520D">
        <w:rPr>
          <w:rFonts w:ascii="Times New Roman" w:hAnsi="Times New Roman" w:cs="Times New Roman"/>
          <w:sz w:val="28"/>
          <w:szCs w:val="28"/>
        </w:rPr>
        <w:t xml:space="preserve"> только в периоды необходимости:</w:t>
      </w:r>
      <w:r w:rsidRPr="004029D6">
        <w:rPr>
          <w:rFonts w:ascii="Times New Roman" w:hAnsi="Times New Roman" w:cs="Times New Roman"/>
          <w:sz w:val="28"/>
          <w:szCs w:val="28"/>
        </w:rPr>
        <w:t xml:space="preserve"> привлекать финансовые ресурсы при возникновении потребности в пределах достаточно продолжительного периода их доступности и досрочно возвращать при наличии возможности без излишних финансовых потерь.</w:t>
      </w:r>
    </w:p>
    <w:p w:rsid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При применении этого инструмента используется конкурентный способ определения исполнителей финансовых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что позволяет экономить бюджетные средства в связи со снижением начальной максимальной цены контрактов на привлечение финансовых ресурсов.</w:t>
      </w:r>
      <w:r w:rsidR="00DE2E6D">
        <w:rPr>
          <w:rFonts w:ascii="Times New Roman" w:hAnsi="Times New Roman" w:cs="Times New Roman"/>
          <w:sz w:val="28"/>
          <w:szCs w:val="28"/>
        </w:rPr>
        <w:t xml:space="preserve"> </w:t>
      </w:r>
      <w:r w:rsidR="00DE2E6D" w:rsidRPr="00DE2E6D">
        <w:rPr>
          <w:rFonts w:ascii="Times New Roman" w:hAnsi="Times New Roman" w:cs="Times New Roman"/>
          <w:sz w:val="28"/>
          <w:szCs w:val="28"/>
        </w:rPr>
        <w:t>Ключевой задачей на данном этапе остается обеспечение привлечения в областной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</w:t>
      </w:r>
      <w:r w:rsidR="00DE2E6D">
        <w:rPr>
          <w:rFonts w:ascii="Times New Roman" w:hAnsi="Times New Roman" w:cs="Times New Roman"/>
          <w:sz w:val="28"/>
          <w:szCs w:val="28"/>
        </w:rPr>
        <w:t>процент</w:t>
      </w:r>
      <w:r w:rsidR="00DE2E6D" w:rsidRPr="00DE2E6D">
        <w:rPr>
          <w:rFonts w:ascii="Times New Roman" w:hAnsi="Times New Roman" w:cs="Times New Roman"/>
          <w:sz w:val="28"/>
          <w:szCs w:val="28"/>
        </w:rPr>
        <w:t xml:space="preserve"> годовых.</w:t>
      </w:r>
    </w:p>
    <w:p w:rsidR="004029D6" w:rsidRPr="004029D6" w:rsidRDefault="004029D6" w:rsidP="00C20B2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3.2. </w:t>
      </w:r>
      <w:r w:rsidR="00C20B29" w:rsidRPr="00C20B29">
        <w:rPr>
          <w:rFonts w:ascii="Times New Roman" w:hAnsi="Times New Roman" w:cs="Times New Roman"/>
          <w:sz w:val="28"/>
          <w:szCs w:val="28"/>
        </w:rPr>
        <w:t>Использование краткосрочных бюджетных кредитов</w:t>
      </w:r>
      <w:r w:rsidR="00C20B29">
        <w:rPr>
          <w:rFonts w:ascii="Times New Roman" w:hAnsi="Times New Roman" w:cs="Times New Roman"/>
          <w:sz w:val="28"/>
          <w:szCs w:val="28"/>
        </w:rPr>
        <w:t xml:space="preserve"> </w:t>
      </w:r>
      <w:r w:rsidR="00C20B29" w:rsidRPr="00C20B29">
        <w:rPr>
          <w:rFonts w:ascii="Times New Roman" w:hAnsi="Times New Roman" w:cs="Times New Roman"/>
          <w:sz w:val="28"/>
          <w:szCs w:val="28"/>
        </w:rPr>
        <w:t>на пополнение остатка средств на едином счете бюджета</w:t>
      </w:r>
      <w:r w:rsidRPr="004029D6">
        <w:rPr>
          <w:rFonts w:ascii="Times New Roman" w:hAnsi="Times New Roman" w:cs="Times New Roman"/>
          <w:sz w:val="28"/>
          <w:szCs w:val="28"/>
        </w:rPr>
        <w:t>.</w:t>
      </w:r>
    </w:p>
    <w:p w:rsidR="00E60E5D" w:rsidRDefault="00C20B29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в областной бюджет краткосрочных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бюджетных кредитов из федерального бюджета по ставке 0,1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20B29">
        <w:rPr>
          <w:rFonts w:ascii="Times New Roman" w:hAnsi="Times New Roman" w:cs="Times New Roman"/>
          <w:sz w:val="28"/>
          <w:szCs w:val="28"/>
        </w:rPr>
        <w:t xml:space="preserve"> годовых сроком пользования до 240 дней позволят снизить сроки и объемы пользования кредитами от кредитных организаций и, как следствие, обеспечить </w:t>
      </w:r>
      <w:r>
        <w:rPr>
          <w:rFonts w:ascii="Times New Roman" w:hAnsi="Times New Roman" w:cs="Times New Roman"/>
          <w:sz w:val="28"/>
          <w:szCs w:val="28"/>
        </w:rPr>
        <w:t>снижение расходов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на обслуживание государственного долга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20B29">
        <w:rPr>
          <w:rFonts w:ascii="Times New Roman" w:hAnsi="Times New Roman" w:cs="Times New Roman"/>
          <w:sz w:val="28"/>
          <w:szCs w:val="28"/>
        </w:rPr>
        <w:t>.</w:t>
      </w:r>
    </w:p>
    <w:p w:rsidR="00C20B29" w:rsidRPr="00C20B29" w:rsidRDefault="00C20B29" w:rsidP="00C20B2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Привлечение б</w:t>
      </w:r>
      <w:r w:rsidRPr="00C20B29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из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бюджета на финансовое </w:t>
      </w:r>
      <w:r w:rsidRPr="00C20B29">
        <w:rPr>
          <w:rFonts w:ascii="Times New Roman" w:hAnsi="Times New Roman" w:cs="Times New Roman"/>
          <w:sz w:val="28"/>
          <w:szCs w:val="28"/>
        </w:rPr>
        <w:t>обеспечение реализации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0D" w:rsidRDefault="00C20B29" w:rsidP="00C20B2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2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долгосрочных</w:t>
      </w:r>
      <w:r w:rsidRPr="00C20B29">
        <w:rPr>
          <w:rFonts w:ascii="Times New Roman" w:hAnsi="Times New Roman" w:cs="Times New Roman"/>
          <w:sz w:val="28"/>
          <w:szCs w:val="28"/>
        </w:rPr>
        <w:t xml:space="preserve"> бюджетных кредитов из федерального бюджета (сроком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C20B29">
        <w:rPr>
          <w:rFonts w:ascii="Times New Roman" w:hAnsi="Times New Roman" w:cs="Times New Roman"/>
          <w:sz w:val="28"/>
          <w:szCs w:val="28"/>
        </w:rPr>
        <w:t xml:space="preserve"> 15 лет) по ставке не более 3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20B29">
        <w:rPr>
          <w:rFonts w:ascii="Times New Roman" w:hAnsi="Times New Roman" w:cs="Times New Roman"/>
          <w:sz w:val="28"/>
          <w:szCs w:val="28"/>
        </w:rPr>
        <w:t xml:space="preserve"> годовых является мощным ресурсом для реализации в регионе инфраструктурных проектов, которые должны пройти отбор в порядке, установленном Правительством Российской Федерации.</w:t>
      </w:r>
    </w:p>
    <w:p w:rsidR="00C20B29" w:rsidRDefault="00C20B29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4. Факторы, определяющие характер</w:t>
      </w:r>
      <w:r w:rsidR="002C1B8A">
        <w:rPr>
          <w:rFonts w:ascii="Times New Roman" w:hAnsi="Times New Roman" w:cs="Times New Roman"/>
          <w:sz w:val="28"/>
          <w:szCs w:val="28"/>
        </w:rPr>
        <w:t xml:space="preserve"> и </w:t>
      </w:r>
      <w:r w:rsidR="00B4520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C1B8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C1B8A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D6">
        <w:rPr>
          <w:rFonts w:ascii="Times New Roman" w:hAnsi="Times New Roman" w:cs="Times New Roman"/>
          <w:sz w:val="28"/>
          <w:szCs w:val="28"/>
        </w:rPr>
        <w:t>Характер и основные направления долговой политики области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29D6">
        <w:rPr>
          <w:rFonts w:ascii="Times New Roman" w:hAnsi="Times New Roman" w:cs="Times New Roman"/>
          <w:sz w:val="28"/>
          <w:szCs w:val="28"/>
        </w:rPr>
        <w:t xml:space="preserve">тся особенностями развития экономики области и Российской Федерации в целом, требованиями бюджетного законодательства, а также </w:t>
      </w:r>
      <w:r w:rsidRPr="004029D6"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заключенных между правительством области и Министерством финансов Российской Федерации соглашений о предоставлении бюджету области из федерального бюджета бюджетных кредитов для частичного покрытия дефицита бюджета области и дополнительных соглашений к ним, в том числе заключенных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9D6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D4D85">
        <w:rPr>
          <w:rFonts w:ascii="Times New Roman" w:hAnsi="Times New Roman" w:cs="Times New Roman"/>
          <w:sz w:val="28"/>
          <w:szCs w:val="28"/>
        </w:rPr>
        <w:t>13.12.2017</w:t>
      </w:r>
      <w:r w:rsidRPr="004029D6">
        <w:rPr>
          <w:rFonts w:ascii="Times New Roman" w:hAnsi="Times New Roman" w:cs="Times New Roman"/>
          <w:sz w:val="28"/>
          <w:szCs w:val="28"/>
        </w:rPr>
        <w:t xml:space="preserve"> </w:t>
      </w:r>
      <w:r w:rsidR="008D4D85">
        <w:rPr>
          <w:rFonts w:ascii="Times New Roman" w:hAnsi="Times New Roman" w:cs="Times New Roman"/>
          <w:sz w:val="28"/>
          <w:szCs w:val="28"/>
        </w:rPr>
        <w:t>№</w:t>
      </w:r>
      <w:r w:rsidRPr="004029D6">
        <w:rPr>
          <w:rFonts w:ascii="Times New Roman" w:hAnsi="Times New Roman" w:cs="Times New Roman"/>
          <w:sz w:val="28"/>
          <w:szCs w:val="28"/>
        </w:rPr>
        <w:t xml:space="preserve"> 1531 </w:t>
      </w:r>
      <w:r w:rsidR="008D4D85">
        <w:rPr>
          <w:rFonts w:ascii="Times New Roman" w:hAnsi="Times New Roman" w:cs="Times New Roman"/>
          <w:sz w:val="28"/>
          <w:szCs w:val="28"/>
        </w:rPr>
        <w:t>«</w:t>
      </w:r>
      <w:r w:rsidRPr="004029D6">
        <w:rPr>
          <w:rFonts w:ascii="Times New Roman" w:hAnsi="Times New Roman" w:cs="Times New Roman"/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8D4D85">
        <w:rPr>
          <w:rFonts w:ascii="Times New Roman" w:hAnsi="Times New Roman" w:cs="Times New Roman"/>
          <w:sz w:val="28"/>
          <w:szCs w:val="28"/>
        </w:rPr>
        <w:t>»</w:t>
      </w:r>
      <w:r w:rsidRPr="004029D6">
        <w:rPr>
          <w:rFonts w:ascii="Times New Roman" w:hAnsi="Times New Roman" w:cs="Times New Roman"/>
          <w:sz w:val="28"/>
          <w:szCs w:val="28"/>
        </w:rPr>
        <w:t xml:space="preserve"> (далее – соглашения о предоставлении бюджетных кредитов).</w:t>
      </w:r>
    </w:p>
    <w:p w:rsidR="004029D6" w:rsidRPr="004029D6" w:rsidRDefault="00427C77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29D6" w:rsidRPr="00402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29D6" w:rsidRPr="004029D6">
        <w:rPr>
          <w:rFonts w:ascii="Times New Roman" w:hAnsi="Times New Roman" w:cs="Times New Roman"/>
          <w:sz w:val="28"/>
          <w:szCs w:val="28"/>
        </w:rPr>
        <w:t>. Бюджетным кодексом Российской Федерации установлены ограничения к объему государственного долга субъектов Российской Федерации и к объему расходов на его обслуживание.</w:t>
      </w:r>
    </w:p>
    <w:p w:rsidR="00C55F12" w:rsidRDefault="00C55F12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12">
        <w:rPr>
          <w:rFonts w:ascii="Times New Roman" w:hAnsi="Times New Roman" w:cs="Times New Roman"/>
          <w:sz w:val="28"/>
          <w:szCs w:val="28"/>
        </w:rPr>
        <w:t>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поступлений.</w:t>
      </w:r>
    </w:p>
    <w:p w:rsid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9D6">
        <w:rPr>
          <w:rFonts w:ascii="Times New Roman" w:hAnsi="Times New Roman" w:cs="Times New Roman"/>
          <w:sz w:val="28"/>
          <w:szCs w:val="28"/>
        </w:rPr>
        <w:t>Объем расходов на обслуживание государственного долга субъекта Российской Федерации в очередном финансовом году и плановом периоде, утвержденный законом о бюджете субъекта Российской Федерации, по данным отчета об исполнении указанного бюджета за отчетный финансовый год не должен превышать 15 процент</w:t>
      </w:r>
      <w:r w:rsidR="00427C77">
        <w:rPr>
          <w:rFonts w:ascii="Times New Roman" w:hAnsi="Times New Roman" w:cs="Times New Roman"/>
          <w:sz w:val="28"/>
          <w:szCs w:val="28"/>
        </w:rPr>
        <w:t>ов</w:t>
      </w:r>
      <w:r w:rsidRPr="004029D6">
        <w:rPr>
          <w:rFonts w:ascii="Times New Roman" w:hAnsi="Times New Roman" w:cs="Times New Roman"/>
          <w:sz w:val="28"/>
          <w:szCs w:val="28"/>
        </w:rPr>
        <w:t xml:space="preserve"> объема расходов бюджета субъекта Российской Федерации, за исключением объема расходов, которые осуществляются за счет субвенций, предоставляемых из бюджетов бюджетной системы Российской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D2411" w:rsidRDefault="0019392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D2411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D241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411">
        <w:rPr>
          <w:rFonts w:ascii="Times New Roman" w:hAnsi="Times New Roman" w:cs="Times New Roman"/>
          <w:sz w:val="28"/>
          <w:szCs w:val="28"/>
        </w:rPr>
        <w:t xml:space="preserve"> </w:t>
      </w:r>
      <w:r w:rsidR="00453514">
        <w:rPr>
          <w:rFonts w:ascii="Times New Roman" w:hAnsi="Times New Roman" w:cs="Times New Roman"/>
          <w:sz w:val="28"/>
          <w:szCs w:val="28"/>
        </w:rPr>
        <w:t>вступили</w:t>
      </w:r>
      <w:r w:rsidR="005D2411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5D2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02.08.2019 № 278-ФЗ «О</w:t>
      </w:r>
      <w:r w:rsidRPr="00193926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3926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и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отношений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государственных (муниципальных) заимствований,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государственным (муниципальным) долгом 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финансовыми активами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3926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>едерации и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92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93926">
        <w:rPr>
          <w:rFonts w:ascii="Times New Roman" w:hAnsi="Times New Roman" w:cs="Times New Roman"/>
          <w:sz w:val="28"/>
          <w:szCs w:val="28"/>
        </w:rPr>
        <w:t>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эмиссии и обращения</w:t>
      </w:r>
      <w:proofErr w:type="gramEnd"/>
      <w:r w:rsidRPr="0019392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26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>». Данный закон предусматривает введение термина «</w:t>
      </w:r>
      <w:r w:rsidR="002B64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олговая устойчивость», а также определяет механизм и показатели разделения субъектов Российской Федерации на три группы с высок</w:t>
      </w:r>
      <w:r w:rsidR="00453514">
        <w:rPr>
          <w:rFonts w:ascii="Times New Roman" w:hAnsi="Times New Roman" w:cs="Times New Roman"/>
          <w:sz w:val="28"/>
          <w:szCs w:val="28"/>
        </w:rPr>
        <w:t>им, средним</w:t>
      </w:r>
      <w:r>
        <w:rPr>
          <w:rFonts w:ascii="Times New Roman" w:hAnsi="Times New Roman" w:cs="Times New Roman"/>
          <w:sz w:val="28"/>
          <w:szCs w:val="28"/>
        </w:rPr>
        <w:t xml:space="preserve"> и низк</w:t>
      </w:r>
      <w:r w:rsidR="00453514">
        <w:rPr>
          <w:rFonts w:ascii="Times New Roman" w:hAnsi="Times New Roman" w:cs="Times New Roman"/>
          <w:sz w:val="28"/>
          <w:szCs w:val="28"/>
        </w:rPr>
        <w:t>им уровнем</w:t>
      </w:r>
      <w:r>
        <w:rPr>
          <w:rFonts w:ascii="Times New Roman" w:hAnsi="Times New Roman" w:cs="Times New Roman"/>
          <w:sz w:val="28"/>
          <w:szCs w:val="28"/>
        </w:rPr>
        <w:t xml:space="preserve"> долговой устойчивост</w:t>
      </w:r>
      <w:r w:rsidR="004535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514" w:rsidRDefault="00453514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оценке показателей долговой устойчивости за 20</w:t>
      </w:r>
      <w:r w:rsidR="00427C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8 месяцев 202</w:t>
      </w:r>
      <w:r w:rsidR="00427C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область отнесена к группе заемщиков со средним уровнем долговой устойчивости.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4.3. Соглашения о предоставлении бюджетных кредитов устанавливают ряд обязательств </w:t>
      </w:r>
      <w:r w:rsidR="00EA59A4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в том числе к объему дефицита </w:t>
      </w:r>
      <w:r w:rsidR="00EA59A4">
        <w:rPr>
          <w:rFonts w:ascii="Times New Roman" w:hAnsi="Times New Roman" w:cs="Times New Roman"/>
          <w:sz w:val="28"/>
          <w:szCs w:val="28"/>
        </w:rPr>
        <w:t>областного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бюджета, уровню государственного долга </w:t>
      </w:r>
      <w:r w:rsidR="00EA59A4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029D6">
        <w:rPr>
          <w:rFonts w:ascii="Times New Roman" w:hAnsi="Times New Roman" w:cs="Times New Roman"/>
          <w:sz w:val="28"/>
          <w:szCs w:val="28"/>
        </w:rPr>
        <w:lastRenderedPageBreak/>
        <w:t>стоимости кредитов от кредитных организаций, привлечение которых возможно по ставкам на уровне не более чем уровень ключевой ставки, установленный Центральным банком Российской Федерации, увеличенный на 1 процент</w:t>
      </w:r>
      <w:r w:rsidR="00611B7E">
        <w:rPr>
          <w:rFonts w:ascii="Times New Roman" w:hAnsi="Times New Roman" w:cs="Times New Roman"/>
          <w:sz w:val="28"/>
          <w:szCs w:val="28"/>
        </w:rPr>
        <w:t>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Несоблюдение условий соглашений о предоставлении бюджетных кредитов является нарушением бюджетного законодательства Российской Федерации и влечет применение бюджетных мер принуждения, предусмотренных Бюджетным кодексом Российской Федерации.</w:t>
      </w:r>
    </w:p>
    <w:p w:rsidR="00965C83" w:rsidRPr="004029D6" w:rsidRDefault="00965C83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5. Цел</w:t>
      </w:r>
      <w:r w:rsidR="002B6433">
        <w:rPr>
          <w:rFonts w:ascii="Times New Roman" w:hAnsi="Times New Roman" w:cs="Times New Roman"/>
          <w:sz w:val="28"/>
          <w:szCs w:val="28"/>
        </w:rPr>
        <w:t>ь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задачи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Основная цель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заключается в эффективном управлении государственным долгом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предполагающем поддержание умеренной долговой нагрузки на </w:t>
      </w:r>
      <w:r w:rsidR="00380F1C">
        <w:rPr>
          <w:rFonts w:ascii="Times New Roman" w:hAnsi="Times New Roman" w:cs="Times New Roman"/>
          <w:sz w:val="28"/>
          <w:szCs w:val="28"/>
        </w:rPr>
        <w:t>областной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 и последующее снижение темпов роста объема долговых обязательств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а также расходов на обслуживание государственного долга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>.</w:t>
      </w:r>
    </w:p>
    <w:p w:rsidR="00380F1C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Умеренная долговая нагрузка на </w:t>
      </w:r>
      <w:r w:rsidR="00380F1C">
        <w:rPr>
          <w:rFonts w:ascii="Times New Roman" w:hAnsi="Times New Roman" w:cs="Times New Roman"/>
          <w:sz w:val="28"/>
          <w:szCs w:val="28"/>
        </w:rPr>
        <w:t>областной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 означает способность </w:t>
      </w:r>
      <w:r w:rsidR="00380F1C"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обеспечить исполнение всех принятых расходных обязательств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сохранив при этом устойчивость </w:t>
      </w:r>
      <w:r w:rsidR="00380F1C">
        <w:rPr>
          <w:rFonts w:ascii="Times New Roman" w:hAnsi="Times New Roman" w:cs="Times New Roman"/>
          <w:sz w:val="28"/>
          <w:szCs w:val="28"/>
        </w:rPr>
        <w:t>областного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бюджета в соответствии с требованиями Бюджетног</w:t>
      </w:r>
      <w:r w:rsidR="00380F1C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способности </w:t>
      </w:r>
      <w:r w:rsidR="00380F1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proofErr w:type="gramStart"/>
      <w:r w:rsidRPr="004029D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029D6">
        <w:rPr>
          <w:rFonts w:ascii="Times New Roman" w:hAnsi="Times New Roman" w:cs="Times New Roman"/>
          <w:sz w:val="28"/>
          <w:szCs w:val="28"/>
        </w:rPr>
        <w:t xml:space="preserve"> заимствования в объемах, необходимых для решения поставленных социально-экономических задач, и на условиях, приемлемых для </w:t>
      </w:r>
      <w:r w:rsidR="00380F1C"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как надежного заемщика.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Ключевыми задачами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, направленными на достижение цели долговой политики </w:t>
      </w:r>
      <w:r w:rsidR="00380F1C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80F1C">
        <w:rPr>
          <w:rFonts w:ascii="Times New Roman" w:hAnsi="Times New Roman" w:cs="Times New Roman"/>
          <w:sz w:val="28"/>
          <w:szCs w:val="28"/>
        </w:rPr>
        <w:t>–</w:t>
      </w:r>
      <w:r w:rsidRPr="004029D6">
        <w:rPr>
          <w:rFonts w:ascii="Times New Roman" w:hAnsi="Times New Roman" w:cs="Times New Roman"/>
          <w:sz w:val="28"/>
          <w:szCs w:val="28"/>
        </w:rPr>
        <w:t xml:space="preserve"> ключевые задачи), являются:</w:t>
      </w:r>
    </w:p>
    <w:p w:rsidR="00380F1C" w:rsidRPr="00380F1C" w:rsidRDefault="00380F1C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обеспечение экономически обоснованного объема и структуры государственного долга области при безусловном выполнении принятых расходных обязательств области;</w:t>
      </w:r>
    </w:p>
    <w:p w:rsidR="00380F1C" w:rsidRPr="00380F1C" w:rsidRDefault="00380F1C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минимизация расходов на обслуживание государственного долга области;</w:t>
      </w:r>
    </w:p>
    <w:p w:rsidR="00380F1C" w:rsidRPr="00380F1C" w:rsidRDefault="00380F1C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обеспечение своевременных расчетов по долговым обязательствам области в полном объеме, недопущение возникновения просроченных обязательств области;</w:t>
      </w:r>
    </w:p>
    <w:p w:rsidR="004029D6" w:rsidRPr="004029D6" w:rsidRDefault="00380F1C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C">
        <w:rPr>
          <w:rFonts w:ascii="Times New Roman" w:hAnsi="Times New Roman" w:cs="Times New Roman"/>
          <w:sz w:val="28"/>
          <w:szCs w:val="28"/>
        </w:rPr>
        <w:t>- повышение прозрачности управления государственным долгом области и доступности информации о государственном долге области.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D6" w:rsidRPr="004029D6" w:rsidRDefault="004029D6" w:rsidP="00965C83">
      <w:pPr>
        <w:spacing w:after="0"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6. Основные направления деятельности по достижению</w:t>
      </w:r>
      <w:r w:rsidR="00380F1C">
        <w:rPr>
          <w:rFonts w:ascii="Times New Roman" w:hAnsi="Times New Roman" w:cs="Times New Roman"/>
          <w:sz w:val="28"/>
          <w:szCs w:val="28"/>
        </w:rPr>
        <w:t xml:space="preserve"> </w:t>
      </w:r>
      <w:r w:rsidR="00380F1C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>поставленных цел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задач долговой политики </w:t>
      </w:r>
      <w:r w:rsidR="00AF3D80">
        <w:rPr>
          <w:rFonts w:ascii="Times New Roman" w:hAnsi="Times New Roman" w:cs="Times New Roman"/>
          <w:sz w:val="28"/>
          <w:szCs w:val="28"/>
        </w:rPr>
        <w:t>области</w:t>
      </w:r>
      <w:r w:rsidR="005D407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D4074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>рисков, возникающих в процессе управления государственным</w:t>
      </w:r>
      <w:r w:rsidR="00AF3D80">
        <w:rPr>
          <w:rFonts w:ascii="Times New Roman" w:hAnsi="Times New Roman" w:cs="Times New Roman"/>
          <w:sz w:val="28"/>
          <w:szCs w:val="28"/>
        </w:rPr>
        <w:br/>
      </w:r>
      <w:r w:rsidRPr="004029D6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AF3D80">
        <w:rPr>
          <w:rFonts w:ascii="Times New Roman" w:hAnsi="Times New Roman" w:cs="Times New Roman"/>
          <w:sz w:val="28"/>
          <w:szCs w:val="28"/>
        </w:rPr>
        <w:t>области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80" w:rsidRPr="00AF3D80" w:rsidRDefault="00AF3D80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80">
        <w:rPr>
          <w:rFonts w:ascii="Times New Roman" w:hAnsi="Times New Roman" w:cs="Times New Roman"/>
          <w:sz w:val="28"/>
          <w:szCs w:val="28"/>
        </w:rPr>
        <w:lastRenderedPageBreak/>
        <w:t>Реализация долговой политики области будет осуществляться в рамках решения ключевых задач с достижением показателей (индикаторов), предусмотренных государственной программой области «Управление государственными финансами Еврейской автономной области»</w:t>
      </w:r>
      <w:r w:rsidR="00C55F12">
        <w:rPr>
          <w:rFonts w:ascii="Times New Roman" w:hAnsi="Times New Roman" w:cs="Times New Roman"/>
          <w:sz w:val="28"/>
          <w:szCs w:val="28"/>
        </w:rPr>
        <w:t xml:space="preserve">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="00C55F12">
        <w:rPr>
          <w:rFonts w:ascii="Times New Roman" w:hAnsi="Times New Roman" w:cs="Times New Roman"/>
          <w:sz w:val="28"/>
          <w:szCs w:val="28"/>
        </w:rPr>
        <w:t>на 2020 – 2025 годы</w:t>
      </w:r>
      <w:r w:rsidRPr="00AF3D8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области от </w:t>
      </w:r>
      <w:r w:rsidR="003E2E28">
        <w:rPr>
          <w:rFonts w:ascii="Times New Roman" w:hAnsi="Times New Roman" w:cs="Times New Roman"/>
          <w:sz w:val="28"/>
          <w:szCs w:val="28"/>
        </w:rPr>
        <w:t>25.10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AF3D80">
        <w:rPr>
          <w:rFonts w:ascii="Times New Roman" w:hAnsi="Times New Roman" w:cs="Times New Roman"/>
          <w:sz w:val="28"/>
          <w:szCs w:val="28"/>
        </w:rPr>
        <w:t xml:space="preserve"> № </w:t>
      </w:r>
      <w:r w:rsidR="003E2E28">
        <w:rPr>
          <w:rFonts w:ascii="Times New Roman" w:hAnsi="Times New Roman" w:cs="Times New Roman"/>
          <w:sz w:val="28"/>
          <w:szCs w:val="28"/>
        </w:rPr>
        <w:t>348</w:t>
      </w:r>
      <w:r w:rsidRPr="00AF3D80">
        <w:rPr>
          <w:rFonts w:ascii="Times New Roman" w:hAnsi="Times New Roman" w:cs="Times New Roman"/>
          <w:sz w:val="28"/>
          <w:szCs w:val="28"/>
        </w:rPr>
        <w:t>-пп.</w:t>
      </w:r>
    </w:p>
    <w:p w:rsidR="004029D6" w:rsidRPr="004029D6" w:rsidRDefault="00AF3D80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80">
        <w:rPr>
          <w:rFonts w:ascii="Times New Roman" w:hAnsi="Times New Roman" w:cs="Times New Roman"/>
          <w:sz w:val="28"/>
          <w:szCs w:val="28"/>
        </w:rPr>
        <w:t>В связи с тем, что привлечение кредитов от кредитных организаций является наиболее доступным и маневренным инструментом долговой политики, его применение при осуществлении государственных заимствований области будет продолжено.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 xml:space="preserve">В целях минимизации расходов на обслуживание государственного долга </w:t>
      </w:r>
      <w:r w:rsidR="00AF3D80">
        <w:rPr>
          <w:rFonts w:ascii="Times New Roman" w:hAnsi="Times New Roman" w:cs="Times New Roman"/>
          <w:sz w:val="28"/>
          <w:szCs w:val="28"/>
        </w:rPr>
        <w:t>области</w:t>
      </w:r>
      <w:r w:rsidRPr="004029D6">
        <w:rPr>
          <w:rFonts w:ascii="Times New Roman" w:hAnsi="Times New Roman" w:cs="Times New Roman"/>
          <w:sz w:val="28"/>
          <w:szCs w:val="28"/>
        </w:rPr>
        <w:t xml:space="preserve"> будет продолжена работа с кредитными организациями по снижению процентных ставок</w:t>
      </w:r>
      <w:r w:rsidR="00C55F12">
        <w:rPr>
          <w:rFonts w:ascii="Times New Roman" w:hAnsi="Times New Roman" w:cs="Times New Roman"/>
          <w:sz w:val="28"/>
          <w:szCs w:val="28"/>
        </w:rPr>
        <w:t xml:space="preserve"> за пользование кредитными ресурсами</w:t>
      </w:r>
      <w:r w:rsidRPr="004029D6">
        <w:rPr>
          <w:rFonts w:ascii="Times New Roman" w:hAnsi="Times New Roman" w:cs="Times New Roman"/>
          <w:sz w:val="28"/>
          <w:szCs w:val="28"/>
        </w:rPr>
        <w:t>.</w:t>
      </w:r>
    </w:p>
    <w:p w:rsidR="004029D6" w:rsidRPr="004029D6" w:rsidRDefault="004029D6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В 20</w:t>
      </w:r>
      <w:r w:rsidR="00AF3D80">
        <w:rPr>
          <w:rFonts w:ascii="Times New Roman" w:hAnsi="Times New Roman" w:cs="Times New Roman"/>
          <w:sz w:val="28"/>
          <w:szCs w:val="28"/>
        </w:rPr>
        <w:t>2</w:t>
      </w:r>
      <w:r w:rsidR="00427C77">
        <w:rPr>
          <w:rFonts w:ascii="Times New Roman" w:hAnsi="Times New Roman" w:cs="Times New Roman"/>
          <w:sz w:val="28"/>
          <w:szCs w:val="28"/>
        </w:rPr>
        <w:t>2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427C77">
        <w:rPr>
          <w:rFonts w:ascii="Times New Roman" w:hAnsi="Times New Roman" w:cs="Times New Roman"/>
          <w:sz w:val="28"/>
          <w:szCs w:val="28"/>
        </w:rPr>
        <w:t>3</w:t>
      </w:r>
      <w:r w:rsidRPr="004029D6">
        <w:rPr>
          <w:rFonts w:ascii="Times New Roman" w:hAnsi="Times New Roman" w:cs="Times New Roman"/>
          <w:sz w:val="28"/>
          <w:szCs w:val="28"/>
        </w:rPr>
        <w:t xml:space="preserve"> и 202</w:t>
      </w:r>
      <w:r w:rsidR="00427C77">
        <w:rPr>
          <w:rFonts w:ascii="Times New Roman" w:hAnsi="Times New Roman" w:cs="Times New Roman"/>
          <w:sz w:val="28"/>
          <w:szCs w:val="28"/>
        </w:rPr>
        <w:t>4</w:t>
      </w:r>
      <w:r w:rsidRPr="004029D6">
        <w:rPr>
          <w:rFonts w:ascii="Times New Roman" w:hAnsi="Times New Roman" w:cs="Times New Roman"/>
          <w:sz w:val="28"/>
          <w:szCs w:val="28"/>
        </w:rPr>
        <w:t xml:space="preserve"> годов будет проводиться работа, направленная на выполнение условий соглашений о предоставлении бюджетных кредитов, которая включает проведение регулярного анализа бюджетных рисков.</w:t>
      </w:r>
    </w:p>
    <w:p w:rsidR="00AF3D80" w:rsidRPr="00AF3D80" w:rsidRDefault="00AF3D80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F3D80">
        <w:rPr>
          <w:rFonts w:ascii="Times New Roman" w:hAnsi="Times New Roman" w:cs="Times New Roman"/>
          <w:sz w:val="28"/>
          <w:szCs w:val="28"/>
        </w:rPr>
        <w:t>ля минимизации расходов областного бюджета на обслуживание государственного долга области планируется проводить регулярный мониторинг финансового рынка, заключать государственные контракты по привлечению кредитных ресурсов от кредитных организаций со свободной датой выборки (откры</w:t>
      </w:r>
      <w:r w:rsidR="002B6433">
        <w:rPr>
          <w:rFonts w:ascii="Times New Roman" w:hAnsi="Times New Roman" w:cs="Times New Roman"/>
          <w:sz w:val="28"/>
          <w:szCs w:val="28"/>
        </w:rPr>
        <w:t>вать</w:t>
      </w:r>
      <w:r w:rsidRPr="00AF3D80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2B6433">
        <w:rPr>
          <w:rFonts w:ascii="Times New Roman" w:hAnsi="Times New Roman" w:cs="Times New Roman"/>
          <w:sz w:val="28"/>
          <w:szCs w:val="28"/>
        </w:rPr>
        <w:t>ые</w:t>
      </w:r>
      <w:r w:rsidRPr="00AF3D80">
        <w:rPr>
          <w:rFonts w:ascii="Times New Roman" w:hAnsi="Times New Roman" w:cs="Times New Roman"/>
          <w:sz w:val="28"/>
          <w:szCs w:val="28"/>
        </w:rPr>
        <w:t xml:space="preserve"> лини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AF3D80">
        <w:rPr>
          <w:rFonts w:ascii="Times New Roman" w:hAnsi="Times New Roman" w:cs="Times New Roman"/>
          <w:sz w:val="28"/>
          <w:szCs w:val="28"/>
        </w:rPr>
        <w:t>), позволяющ</w:t>
      </w:r>
      <w:r w:rsidR="002B6433">
        <w:rPr>
          <w:rFonts w:ascii="Times New Roman" w:hAnsi="Times New Roman" w:cs="Times New Roman"/>
          <w:sz w:val="28"/>
          <w:szCs w:val="28"/>
        </w:rPr>
        <w:t>и</w:t>
      </w:r>
      <w:r w:rsidRPr="00AF3D80">
        <w:rPr>
          <w:rFonts w:ascii="Times New Roman" w:hAnsi="Times New Roman" w:cs="Times New Roman"/>
          <w:sz w:val="28"/>
          <w:szCs w:val="28"/>
        </w:rPr>
        <w:t>е привлекать заемные средства по мере возникновения потребности областного бюджета, и с возможностью досрочного погашения кредитов без взимания комиссий.</w:t>
      </w:r>
      <w:proofErr w:type="gramEnd"/>
    </w:p>
    <w:p w:rsidR="004029D6" w:rsidRDefault="00AF3D80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D80">
        <w:rPr>
          <w:rFonts w:ascii="Times New Roman" w:hAnsi="Times New Roman" w:cs="Times New Roman"/>
          <w:sz w:val="28"/>
          <w:szCs w:val="28"/>
        </w:rPr>
        <w:t>В целях обеспечения своевременных расчетов по долговым обязательствам области в полном объеме, недопущения риска возникновения просроченных обязательств области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C77">
        <w:rPr>
          <w:rFonts w:ascii="Times New Roman" w:hAnsi="Times New Roman" w:cs="Times New Roman"/>
          <w:sz w:val="28"/>
          <w:szCs w:val="28"/>
        </w:rPr>
        <w:t>2</w:t>
      </w:r>
      <w:r w:rsidRPr="00AF3D8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C77">
        <w:rPr>
          <w:rFonts w:ascii="Times New Roman" w:hAnsi="Times New Roman" w:cs="Times New Roman"/>
          <w:sz w:val="28"/>
          <w:szCs w:val="28"/>
        </w:rPr>
        <w:t>3</w:t>
      </w:r>
      <w:r w:rsidRPr="00AF3D80">
        <w:rPr>
          <w:rFonts w:ascii="Times New Roman" w:hAnsi="Times New Roman" w:cs="Times New Roman"/>
          <w:sz w:val="28"/>
          <w:szCs w:val="28"/>
        </w:rPr>
        <w:t xml:space="preserve"> и 202</w:t>
      </w:r>
      <w:r w:rsidR="00427C77">
        <w:rPr>
          <w:rFonts w:ascii="Times New Roman" w:hAnsi="Times New Roman" w:cs="Times New Roman"/>
          <w:sz w:val="28"/>
          <w:szCs w:val="28"/>
        </w:rPr>
        <w:t>4</w:t>
      </w:r>
      <w:r w:rsidRPr="00AF3D80">
        <w:rPr>
          <w:rFonts w:ascii="Times New Roman" w:hAnsi="Times New Roman" w:cs="Times New Roman"/>
          <w:sz w:val="28"/>
          <w:szCs w:val="28"/>
        </w:rPr>
        <w:t xml:space="preserve"> годов планируется осуществлять равномерное распределение долговой нагрузки на областной бюджет и повышение его устойчивости путем заключения государственных контрактов по привлечению кредитов со сроками возврата основного долга до трех лет.</w:t>
      </w:r>
      <w:proofErr w:type="gramEnd"/>
    </w:p>
    <w:p w:rsidR="000E34C3" w:rsidRPr="000E34C3" w:rsidRDefault="000E34C3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4C3">
        <w:rPr>
          <w:rFonts w:ascii="Times New Roman" w:hAnsi="Times New Roman" w:cs="Times New Roman"/>
          <w:sz w:val="28"/>
          <w:szCs w:val="28"/>
        </w:rPr>
        <w:t>В целях повышения прозрачности управления государственным долгом области и обеспечения доступности информации о государственном долге области п</w:t>
      </w:r>
      <w:r w:rsidR="00C55F12">
        <w:rPr>
          <w:rFonts w:ascii="Times New Roman" w:hAnsi="Times New Roman" w:cs="Times New Roman"/>
          <w:sz w:val="28"/>
          <w:szCs w:val="28"/>
        </w:rPr>
        <w:t>ланируется продолжить осуществление</w:t>
      </w:r>
      <w:r w:rsidRPr="000E34C3"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="00C55F12">
        <w:rPr>
          <w:rFonts w:ascii="Times New Roman" w:hAnsi="Times New Roman" w:cs="Times New Roman"/>
          <w:sz w:val="28"/>
          <w:szCs w:val="28"/>
        </w:rPr>
        <w:t>го</w:t>
      </w:r>
      <w:r w:rsidRPr="000E34C3">
        <w:rPr>
          <w:rFonts w:ascii="Times New Roman" w:hAnsi="Times New Roman" w:cs="Times New Roman"/>
          <w:sz w:val="28"/>
          <w:szCs w:val="28"/>
        </w:rPr>
        <w:t xml:space="preserve"> раскрыти</w:t>
      </w:r>
      <w:r w:rsidR="00C55F12">
        <w:rPr>
          <w:rFonts w:ascii="Times New Roman" w:hAnsi="Times New Roman" w:cs="Times New Roman"/>
          <w:sz w:val="28"/>
          <w:szCs w:val="28"/>
        </w:rPr>
        <w:t>я</w:t>
      </w:r>
      <w:r w:rsidRPr="000E34C3">
        <w:rPr>
          <w:rFonts w:ascii="Times New Roman" w:hAnsi="Times New Roman" w:cs="Times New Roman"/>
          <w:sz w:val="28"/>
          <w:szCs w:val="28"/>
        </w:rPr>
        <w:t xml:space="preserve"> информации о величине и структуре долговых обязательств области путем размещения данной информации на </w:t>
      </w:r>
      <w:r w:rsidR="002B6433">
        <w:rPr>
          <w:rFonts w:ascii="Times New Roman" w:hAnsi="Times New Roman" w:cs="Times New Roman"/>
          <w:sz w:val="28"/>
          <w:szCs w:val="28"/>
        </w:rPr>
        <w:t>О</w:t>
      </w:r>
      <w:r w:rsidRPr="000E34C3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C55F12">
        <w:rPr>
          <w:rFonts w:ascii="Times New Roman" w:hAnsi="Times New Roman" w:cs="Times New Roman"/>
          <w:sz w:val="28"/>
          <w:szCs w:val="28"/>
        </w:rPr>
        <w:t>интернет-</w:t>
      </w:r>
      <w:r w:rsidRPr="000E34C3">
        <w:rPr>
          <w:rFonts w:ascii="Times New Roman" w:hAnsi="Times New Roman" w:cs="Times New Roman"/>
          <w:sz w:val="28"/>
          <w:szCs w:val="28"/>
        </w:rPr>
        <w:t>портале органов государственной власти области.</w:t>
      </w:r>
      <w:proofErr w:type="gramEnd"/>
    </w:p>
    <w:p w:rsidR="00D45E0C" w:rsidRPr="004029D6" w:rsidRDefault="000E34C3" w:rsidP="00965C8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4C3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C55F12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0E34C3">
        <w:rPr>
          <w:rFonts w:ascii="Times New Roman" w:hAnsi="Times New Roman" w:cs="Times New Roman"/>
          <w:sz w:val="28"/>
          <w:szCs w:val="28"/>
        </w:rPr>
        <w:t xml:space="preserve">долговой устойчивости области будет способствовать реализация правительством области Плана мероприятий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 xml:space="preserve">по росту доходного потенциала области, оптимизации расходов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 xml:space="preserve">бюджета области и совершенствованию долговой политики области </w:t>
      </w:r>
      <w:r w:rsidR="002B6433">
        <w:rPr>
          <w:rFonts w:ascii="Times New Roman" w:hAnsi="Times New Roman" w:cs="Times New Roman"/>
          <w:sz w:val="28"/>
          <w:szCs w:val="28"/>
        </w:rPr>
        <w:br/>
      </w:r>
      <w:r w:rsidRPr="000E34C3">
        <w:rPr>
          <w:rFonts w:ascii="Times New Roman" w:hAnsi="Times New Roman" w:cs="Times New Roman"/>
          <w:sz w:val="28"/>
          <w:szCs w:val="28"/>
        </w:rPr>
        <w:t>на 2019 – 202</w:t>
      </w:r>
      <w:r w:rsidR="006061E8">
        <w:rPr>
          <w:rFonts w:ascii="Times New Roman" w:hAnsi="Times New Roman" w:cs="Times New Roman"/>
          <w:sz w:val="28"/>
          <w:szCs w:val="28"/>
        </w:rPr>
        <w:t>4</w:t>
      </w:r>
      <w:r w:rsidRPr="000E34C3">
        <w:rPr>
          <w:rFonts w:ascii="Times New Roman" w:hAnsi="Times New Roman" w:cs="Times New Roman"/>
          <w:sz w:val="28"/>
          <w:szCs w:val="28"/>
        </w:rPr>
        <w:t xml:space="preserve"> годы</w:t>
      </w:r>
      <w:r w:rsidR="006061E8">
        <w:rPr>
          <w:rFonts w:ascii="Times New Roman" w:hAnsi="Times New Roman" w:cs="Times New Roman"/>
          <w:sz w:val="28"/>
          <w:szCs w:val="28"/>
        </w:rPr>
        <w:t>, утвержденного распоряжением правительства области от 12.11.2019 № 461-рп</w:t>
      </w:r>
      <w:r w:rsidR="008113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Плана мероприятий по росту доходного потенциала </w:t>
      </w:r>
      <w:r w:rsidR="00811381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области, оптимизации </w:t>
      </w:r>
      <w:r w:rsidR="00811381" w:rsidRPr="00811381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бюджета </w:t>
      </w:r>
      <w:r w:rsidR="00811381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11381" w:rsidRPr="00811381">
        <w:rPr>
          <w:rFonts w:ascii="Times New Roman" w:hAnsi="Times New Roman" w:cs="Times New Roman"/>
          <w:sz w:val="28"/>
          <w:szCs w:val="28"/>
        </w:rPr>
        <w:t xml:space="preserve">области и совершенствованию долговой политики </w:t>
      </w:r>
      <w:r w:rsidR="00811381">
        <w:rPr>
          <w:rFonts w:ascii="Times New Roman" w:hAnsi="Times New Roman" w:cs="Times New Roman"/>
          <w:sz w:val="28"/>
          <w:szCs w:val="28"/>
        </w:rPr>
        <w:t>Еврейской автономной</w:t>
      </w:r>
      <w:proofErr w:type="gramEnd"/>
      <w:r w:rsidR="00811381">
        <w:rPr>
          <w:rFonts w:ascii="Times New Roman" w:hAnsi="Times New Roman" w:cs="Times New Roman"/>
          <w:sz w:val="28"/>
          <w:szCs w:val="28"/>
        </w:rPr>
        <w:t xml:space="preserve"> </w:t>
      </w:r>
      <w:r w:rsidR="00811381" w:rsidRPr="00811381">
        <w:rPr>
          <w:rFonts w:ascii="Times New Roman" w:hAnsi="Times New Roman" w:cs="Times New Roman"/>
          <w:sz w:val="28"/>
          <w:szCs w:val="28"/>
        </w:rPr>
        <w:t>области на 2019 – 2024 годы</w:t>
      </w:r>
      <w:r w:rsidR="00811381">
        <w:rPr>
          <w:rFonts w:ascii="Times New Roman" w:hAnsi="Times New Roman" w:cs="Times New Roman"/>
          <w:sz w:val="28"/>
          <w:szCs w:val="28"/>
        </w:rPr>
        <w:t>».</w:t>
      </w:r>
    </w:p>
    <w:sectPr w:rsidR="00D45E0C" w:rsidRPr="004029D6" w:rsidSect="000122F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C9" w:rsidRDefault="008866C9" w:rsidP="003A67D7">
      <w:pPr>
        <w:spacing w:after="0" w:line="240" w:lineRule="auto"/>
      </w:pPr>
      <w:r>
        <w:separator/>
      </w:r>
    </w:p>
  </w:endnote>
  <w:endnote w:type="continuationSeparator" w:id="0">
    <w:p w:rsidR="008866C9" w:rsidRDefault="008866C9" w:rsidP="003A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C9" w:rsidRDefault="008866C9" w:rsidP="003A67D7">
      <w:pPr>
        <w:spacing w:after="0" w:line="240" w:lineRule="auto"/>
      </w:pPr>
      <w:r>
        <w:separator/>
      </w:r>
    </w:p>
  </w:footnote>
  <w:footnote w:type="continuationSeparator" w:id="0">
    <w:p w:rsidR="008866C9" w:rsidRDefault="008866C9" w:rsidP="003A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15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67D7" w:rsidRPr="003A67D7" w:rsidRDefault="003A67D7" w:rsidP="003A67D7">
        <w:pPr>
          <w:pStyle w:val="a3"/>
          <w:jc w:val="center"/>
          <w:rPr>
            <w:rFonts w:ascii="Times New Roman" w:hAnsi="Times New Roman" w:cs="Times New Roman"/>
          </w:rPr>
        </w:pPr>
        <w:r w:rsidRPr="003A67D7">
          <w:rPr>
            <w:rFonts w:ascii="Times New Roman" w:hAnsi="Times New Roman" w:cs="Times New Roman"/>
          </w:rPr>
          <w:fldChar w:fldCharType="begin"/>
        </w:r>
        <w:r w:rsidRPr="003A67D7">
          <w:rPr>
            <w:rFonts w:ascii="Times New Roman" w:hAnsi="Times New Roman" w:cs="Times New Roman"/>
          </w:rPr>
          <w:instrText>PAGE   \* MERGEFORMAT</w:instrText>
        </w:r>
        <w:r w:rsidRPr="003A67D7">
          <w:rPr>
            <w:rFonts w:ascii="Times New Roman" w:hAnsi="Times New Roman" w:cs="Times New Roman"/>
          </w:rPr>
          <w:fldChar w:fldCharType="separate"/>
        </w:r>
        <w:r w:rsidR="002048B2">
          <w:rPr>
            <w:rFonts w:ascii="Times New Roman" w:hAnsi="Times New Roman" w:cs="Times New Roman"/>
            <w:noProof/>
          </w:rPr>
          <w:t>2</w:t>
        </w:r>
        <w:r w:rsidRPr="003A67D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78"/>
    <w:rsid w:val="00001125"/>
    <w:rsid w:val="00005EAF"/>
    <w:rsid w:val="00006202"/>
    <w:rsid w:val="0001122B"/>
    <w:rsid w:val="000122F6"/>
    <w:rsid w:val="000149B9"/>
    <w:rsid w:val="00022708"/>
    <w:rsid w:val="00024C1C"/>
    <w:rsid w:val="000255EB"/>
    <w:rsid w:val="0002689E"/>
    <w:rsid w:val="00031FCF"/>
    <w:rsid w:val="00032804"/>
    <w:rsid w:val="00033566"/>
    <w:rsid w:val="00035640"/>
    <w:rsid w:val="000403E2"/>
    <w:rsid w:val="00041295"/>
    <w:rsid w:val="0004135B"/>
    <w:rsid w:val="0004735E"/>
    <w:rsid w:val="00050EE5"/>
    <w:rsid w:val="00053749"/>
    <w:rsid w:val="00057B80"/>
    <w:rsid w:val="000601AF"/>
    <w:rsid w:val="00065D5A"/>
    <w:rsid w:val="000700E7"/>
    <w:rsid w:val="00073227"/>
    <w:rsid w:val="00073FEE"/>
    <w:rsid w:val="000769DD"/>
    <w:rsid w:val="0008141C"/>
    <w:rsid w:val="00082BE2"/>
    <w:rsid w:val="00087E9A"/>
    <w:rsid w:val="00090AC9"/>
    <w:rsid w:val="00095310"/>
    <w:rsid w:val="0009541C"/>
    <w:rsid w:val="00095B98"/>
    <w:rsid w:val="000A359A"/>
    <w:rsid w:val="000B230C"/>
    <w:rsid w:val="000B4194"/>
    <w:rsid w:val="000C0081"/>
    <w:rsid w:val="000C269E"/>
    <w:rsid w:val="000C2EEB"/>
    <w:rsid w:val="000C7F1C"/>
    <w:rsid w:val="000D14CF"/>
    <w:rsid w:val="000D3F19"/>
    <w:rsid w:val="000D6972"/>
    <w:rsid w:val="000D77C3"/>
    <w:rsid w:val="000E34C3"/>
    <w:rsid w:val="000E52E3"/>
    <w:rsid w:val="000E5669"/>
    <w:rsid w:val="000E75F1"/>
    <w:rsid w:val="000F43E7"/>
    <w:rsid w:val="000F5113"/>
    <w:rsid w:val="00104916"/>
    <w:rsid w:val="00111639"/>
    <w:rsid w:val="00111A07"/>
    <w:rsid w:val="00111FAF"/>
    <w:rsid w:val="00113CE4"/>
    <w:rsid w:val="00115B37"/>
    <w:rsid w:val="00116C7E"/>
    <w:rsid w:val="00121D2F"/>
    <w:rsid w:val="00124E2A"/>
    <w:rsid w:val="001258DD"/>
    <w:rsid w:val="001258E2"/>
    <w:rsid w:val="00135AF1"/>
    <w:rsid w:val="0013695B"/>
    <w:rsid w:val="001376A0"/>
    <w:rsid w:val="00141ECD"/>
    <w:rsid w:val="001427DB"/>
    <w:rsid w:val="001431DA"/>
    <w:rsid w:val="001471D9"/>
    <w:rsid w:val="001474B7"/>
    <w:rsid w:val="001530F5"/>
    <w:rsid w:val="001537CD"/>
    <w:rsid w:val="001538AF"/>
    <w:rsid w:val="00155CCF"/>
    <w:rsid w:val="00156D6F"/>
    <w:rsid w:val="001575D6"/>
    <w:rsid w:val="0016025A"/>
    <w:rsid w:val="0016160C"/>
    <w:rsid w:val="00164AAF"/>
    <w:rsid w:val="00167791"/>
    <w:rsid w:val="0017180E"/>
    <w:rsid w:val="00175B6C"/>
    <w:rsid w:val="00181169"/>
    <w:rsid w:val="0018160C"/>
    <w:rsid w:val="001833EE"/>
    <w:rsid w:val="0018488B"/>
    <w:rsid w:val="00185430"/>
    <w:rsid w:val="00193926"/>
    <w:rsid w:val="00197BE2"/>
    <w:rsid w:val="001A003D"/>
    <w:rsid w:val="001A1B1A"/>
    <w:rsid w:val="001A27F4"/>
    <w:rsid w:val="001A4362"/>
    <w:rsid w:val="001A737D"/>
    <w:rsid w:val="001B0087"/>
    <w:rsid w:val="001B28C4"/>
    <w:rsid w:val="001C3259"/>
    <w:rsid w:val="001C64CE"/>
    <w:rsid w:val="001C6EAC"/>
    <w:rsid w:val="001D075E"/>
    <w:rsid w:val="001D093E"/>
    <w:rsid w:val="001D1614"/>
    <w:rsid w:val="001D2A61"/>
    <w:rsid w:val="001D69B3"/>
    <w:rsid w:val="001D6E10"/>
    <w:rsid w:val="001E033D"/>
    <w:rsid w:val="001E1B81"/>
    <w:rsid w:val="001E2228"/>
    <w:rsid w:val="001E2C4C"/>
    <w:rsid w:val="001E2FE3"/>
    <w:rsid w:val="001E4F47"/>
    <w:rsid w:val="001E67B4"/>
    <w:rsid w:val="001E7ABD"/>
    <w:rsid w:val="001F1747"/>
    <w:rsid w:val="001F2331"/>
    <w:rsid w:val="001F32A9"/>
    <w:rsid w:val="001F39FF"/>
    <w:rsid w:val="001F462A"/>
    <w:rsid w:val="001F7C22"/>
    <w:rsid w:val="002031DE"/>
    <w:rsid w:val="002048B2"/>
    <w:rsid w:val="00206309"/>
    <w:rsid w:val="00206E68"/>
    <w:rsid w:val="002140CF"/>
    <w:rsid w:val="00214835"/>
    <w:rsid w:val="00217BEE"/>
    <w:rsid w:val="00221151"/>
    <w:rsid w:val="00221215"/>
    <w:rsid w:val="0022224D"/>
    <w:rsid w:val="00227F61"/>
    <w:rsid w:val="00230697"/>
    <w:rsid w:val="002325C1"/>
    <w:rsid w:val="00232F05"/>
    <w:rsid w:val="002365C8"/>
    <w:rsid w:val="002430DD"/>
    <w:rsid w:val="00247F89"/>
    <w:rsid w:val="00250B70"/>
    <w:rsid w:val="00252679"/>
    <w:rsid w:val="002530DB"/>
    <w:rsid w:val="002624B6"/>
    <w:rsid w:val="00272D73"/>
    <w:rsid w:val="00285902"/>
    <w:rsid w:val="0029058B"/>
    <w:rsid w:val="00292A57"/>
    <w:rsid w:val="00292EB3"/>
    <w:rsid w:val="0029350D"/>
    <w:rsid w:val="002A1FD9"/>
    <w:rsid w:val="002A23C2"/>
    <w:rsid w:val="002A5E99"/>
    <w:rsid w:val="002A6613"/>
    <w:rsid w:val="002A7612"/>
    <w:rsid w:val="002A7C52"/>
    <w:rsid w:val="002B18E5"/>
    <w:rsid w:val="002B3CC2"/>
    <w:rsid w:val="002B6178"/>
    <w:rsid w:val="002B6433"/>
    <w:rsid w:val="002B7B78"/>
    <w:rsid w:val="002C1B8A"/>
    <w:rsid w:val="002C1BC5"/>
    <w:rsid w:val="002C3E51"/>
    <w:rsid w:val="002E07B0"/>
    <w:rsid w:val="002E11EC"/>
    <w:rsid w:val="002E209C"/>
    <w:rsid w:val="002E318F"/>
    <w:rsid w:val="002E4F2A"/>
    <w:rsid w:val="002F2259"/>
    <w:rsid w:val="002F2B98"/>
    <w:rsid w:val="002F343F"/>
    <w:rsid w:val="00301BBD"/>
    <w:rsid w:val="00302CE6"/>
    <w:rsid w:val="003030EF"/>
    <w:rsid w:val="00304CBE"/>
    <w:rsid w:val="003058C4"/>
    <w:rsid w:val="00307700"/>
    <w:rsid w:val="00313CF8"/>
    <w:rsid w:val="00315823"/>
    <w:rsid w:val="00315A33"/>
    <w:rsid w:val="00315E50"/>
    <w:rsid w:val="0031723E"/>
    <w:rsid w:val="00317F57"/>
    <w:rsid w:val="00320B90"/>
    <w:rsid w:val="003212A6"/>
    <w:rsid w:val="0032416D"/>
    <w:rsid w:val="00324B83"/>
    <w:rsid w:val="00325602"/>
    <w:rsid w:val="003311FB"/>
    <w:rsid w:val="00333C12"/>
    <w:rsid w:val="0033596A"/>
    <w:rsid w:val="00336601"/>
    <w:rsid w:val="003434D1"/>
    <w:rsid w:val="003435F2"/>
    <w:rsid w:val="00343CFF"/>
    <w:rsid w:val="00344180"/>
    <w:rsid w:val="003446D4"/>
    <w:rsid w:val="003449A6"/>
    <w:rsid w:val="00345842"/>
    <w:rsid w:val="00347C33"/>
    <w:rsid w:val="003502FA"/>
    <w:rsid w:val="0035196A"/>
    <w:rsid w:val="0035750B"/>
    <w:rsid w:val="00357816"/>
    <w:rsid w:val="00362BF9"/>
    <w:rsid w:val="0036344E"/>
    <w:rsid w:val="00370D7B"/>
    <w:rsid w:val="00380F1C"/>
    <w:rsid w:val="00384478"/>
    <w:rsid w:val="00387CDB"/>
    <w:rsid w:val="0039046F"/>
    <w:rsid w:val="00392DD2"/>
    <w:rsid w:val="003930D4"/>
    <w:rsid w:val="003A020B"/>
    <w:rsid w:val="003A3097"/>
    <w:rsid w:val="003A5695"/>
    <w:rsid w:val="003A5DF3"/>
    <w:rsid w:val="003A5EA6"/>
    <w:rsid w:val="003A67D7"/>
    <w:rsid w:val="003B125F"/>
    <w:rsid w:val="003B1A8F"/>
    <w:rsid w:val="003B377B"/>
    <w:rsid w:val="003B6D68"/>
    <w:rsid w:val="003B74AF"/>
    <w:rsid w:val="003C160E"/>
    <w:rsid w:val="003C1F32"/>
    <w:rsid w:val="003C2C8F"/>
    <w:rsid w:val="003C3568"/>
    <w:rsid w:val="003C3742"/>
    <w:rsid w:val="003C388F"/>
    <w:rsid w:val="003C4836"/>
    <w:rsid w:val="003D0DDE"/>
    <w:rsid w:val="003E2E28"/>
    <w:rsid w:val="003E4D6A"/>
    <w:rsid w:val="003E5016"/>
    <w:rsid w:val="003E69DF"/>
    <w:rsid w:val="003F2F5A"/>
    <w:rsid w:val="003F5525"/>
    <w:rsid w:val="003F6DD6"/>
    <w:rsid w:val="004005F4"/>
    <w:rsid w:val="0040198C"/>
    <w:rsid w:val="004029D6"/>
    <w:rsid w:val="00406ACD"/>
    <w:rsid w:val="004245FE"/>
    <w:rsid w:val="00427C77"/>
    <w:rsid w:val="00431212"/>
    <w:rsid w:val="004335EF"/>
    <w:rsid w:val="00435A15"/>
    <w:rsid w:val="00436C73"/>
    <w:rsid w:val="004408C4"/>
    <w:rsid w:val="00440DAD"/>
    <w:rsid w:val="00441EB2"/>
    <w:rsid w:val="00445A52"/>
    <w:rsid w:val="0044668F"/>
    <w:rsid w:val="004470DD"/>
    <w:rsid w:val="00450CFE"/>
    <w:rsid w:val="00450FD6"/>
    <w:rsid w:val="004519C1"/>
    <w:rsid w:val="00453514"/>
    <w:rsid w:val="00454080"/>
    <w:rsid w:val="00455AC8"/>
    <w:rsid w:val="0045679E"/>
    <w:rsid w:val="00461F3C"/>
    <w:rsid w:val="00462838"/>
    <w:rsid w:val="004638C9"/>
    <w:rsid w:val="00463EB5"/>
    <w:rsid w:val="004778D1"/>
    <w:rsid w:val="00484B82"/>
    <w:rsid w:val="00486052"/>
    <w:rsid w:val="004866D0"/>
    <w:rsid w:val="004876D7"/>
    <w:rsid w:val="00493FEF"/>
    <w:rsid w:val="004976B5"/>
    <w:rsid w:val="004A047D"/>
    <w:rsid w:val="004A3695"/>
    <w:rsid w:val="004A72CF"/>
    <w:rsid w:val="004B5A26"/>
    <w:rsid w:val="004B6708"/>
    <w:rsid w:val="004C0152"/>
    <w:rsid w:val="004C49C8"/>
    <w:rsid w:val="004C5569"/>
    <w:rsid w:val="004C575B"/>
    <w:rsid w:val="004C6828"/>
    <w:rsid w:val="004D33C5"/>
    <w:rsid w:val="004D5792"/>
    <w:rsid w:val="004D6B1F"/>
    <w:rsid w:val="004F16CB"/>
    <w:rsid w:val="004F403C"/>
    <w:rsid w:val="004F4908"/>
    <w:rsid w:val="004F5891"/>
    <w:rsid w:val="004F6A1B"/>
    <w:rsid w:val="0050033F"/>
    <w:rsid w:val="00500A1E"/>
    <w:rsid w:val="0050192B"/>
    <w:rsid w:val="0050477A"/>
    <w:rsid w:val="005058EA"/>
    <w:rsid w:val="00506CAD"/>
    <w:rsid w:val="00512F42"/>
    <w:rsid w:val="00513737"/>
    <w:rsid w:val="00514D5A"/>
    <w:rsid w:val="0051533C"/>
    <w:rsid w:val="0051661F"/>
    <w:rsid w:val="005174AD"/>
    <w:rsid w:val="0052187A"/>
    <w:rsid w:val="00530D2D"/>
    <w:rsid w:val="00530E42"/>
    <w:rsid w:val="005314B1"/>
    <w:rsid w:val="0053167A"/>
    <w:rsid w:val="0053450E"/>
    <w:rsid w:val="00534C44"/>
    <w:rsid w:val="00535EC7"/>
    <w:rsid w:val="00536628"/>
    <w:rsid w:val="00542B16"/>
    <w:rsid w:val="0054312D"/>
    <w:rsid w:val="00543E3F"/>
    <w:rsid w:val="00544095"/>
    <w:rsid w:val="00547691"/>
    <w:rsid w:val="00547CDB"/>
    <w:rsid w:val="0055476A"/>
    <w:rsid w:val="00554E4B"/>
    <w:rsid w:val="00560A67"/>
    <w:rsid w:val="00562B6D"/>
    <w:rsid w:val="00562C39"/>
    <w:rsid w:val="00564001"/>
    <w:rsid w:val="0056458C"/>
    <w:rsid w:val="0056557B"/>
    <w:rsid w:val="00567775"/>
    <w:rsid w:val="00572DD6"/>
    <w:rsid w:val="0057752B"/>
    <w:rsid w:val="005812AF"/>
    <w:rsid w:val="00586FD3"/>
    <w:rsid w:val="005925A6"/>
    <w:rsid w:val="00593893"/>
    <w:rsid w:val="005958D9"/>
    <w:rsid w:val="00595BA6"/>
    <w:rsid w:val="00595BDD"/>
    <w:rsid w:val="005A314E"/>
    <w:rsid w:val="005A3937"/>
    <w:rsid w:val="005A3D53"/>
    <w:rsid w:val="005A4E71"/>
    <w:rsid w:val="005A5320"/>
    <w:rsid w:val="005A7B8B"/>
    <w:rsid w:val="005B114A"/>
    <w:rsid w:val="005B2230"/>
    <w:rsid w:val="005B2C60"/>
    <w:rsid w:val="005B4F60"/>
    <w:rsid w:val="005B51F7"/>
    <w:rsid w:val="005C0224"/>
    <w:rsid w:val="005C086D"/>
    <w:rsid w:val="005C4572"/>
    <w:rsid w:val="005C5CF2"/>
    <w:rsid w:val="005C79A6"/>
    <w:rsid w:val="005C7E22"/>
    <w:rsid w:val="005D2411"/>
    <w:rsid w:val="005D3C0E"/>
    <w:rsid w:val="005D3F58"/>
    <w:rsid w:val="005D4074"/>
    <w:rsid w:val="005D4E6E"/>
    <w:rsid w:val="005E087F"/>
    <w:rsid w:val="005E1656"/>
    <w:rsid w:val="005E3737"/>
    <w:rsid w:val="005E45F8"/>
    <w:rsid w:val="005E6307"/>
    <w:rsid w:val="005E69E4"/>
    <w:rsid w:val="005E70EB"/>
    <w:rsid w:val="005F081B"/>
    <w:rsid w:val="005F2892"/>
    <w:rsid w:val="005F4564"/>
    <w:rsid w:val="005F735D"/>
    <w:rsid w:val="00600C07"/>
    <w:rsid w:val="006061E8"/>
    <w:rsid w:val="00611B7E"/>
    <w:rsid w:val="00613AAF"/>
    <w:rsid w:val="006215D8"/>
    <w:rsid w:val="0062406C"/>
    <w:rsid w:val="006240F7"/>
    <w:rsid w:val="00630C88"/>
    <w:rsid w:val="00632ED9"/>
    <w:rsid w:val="00635800"/>
    <w:rsid w:val="00637319"/>
    <w:rsid w:val="00637713"/>
    <w:rsid w:val="0065505A"/>
    <w:rsid w:val="00656BD7"/>
    <w:rsid w:val="006604CE"/>
    <w:rsid w:val="0066131E"/>
    <w:rsid w:val="0066547E"/>
    <w:rsid w:val="00672ED0"/>
    <w:rsid w:val="00677397"/>
    <w:rsid w:val="00677A29"/>
    <w:rsid w:val="006934D7"/>
    <w:rsid w:val="00695168"/>
    <w:rsid w:val="006A0BC0"/>
    <w:rsid w:val="006A312B"/>
    <w:rsid w:val="006A58ED"/>
    <w:rsid w:val="006A6362"/>
    <w:rsid w:val="006B1F0D"/>
    <w:rsid w:val="006B2159"/>
    <w:rsid w:val="006B602F"/>
    <w:rsid w:val="006B60CD"/>
    <w:rsid w:val="006C2FB2"/>
    <w:rsid w:val="006C356B"/>
    <w:rsid w:val="006D0AB0"/>
    <w:rsid w:val="006D1859"/>
    <w:rsid w:val="006D406B"/>
    <w:rsid w:val="006D75D3"/>
    <w:rsid w:val="006E05DA"/>
    <w:rsid w:val="006E2003"/>
    <w:rsid w:val="006E58C3"/>
    <w:rsid w:val="006E59C7"/>
    <w:rsid w:val="006E64C5"/>
    <w:rsid w:val="006E7F9C"/>
    <w:rsid w:val="006F0580"/>
    <w:rsid w:val="006F4846"/>
    <w:rsid w:val="006F48F2"/>
    <w:rsid w:val="006F5546"/>
    <w:rsid w:val="006F5773"/>
    <w:rsid w:val="0070018C"/>
    <w:rsid w:val="00701F9C"/>
    <w:rsid w:val="00702099"/>
    <w:rsid w:val="007026E8"/>
    <w:rsid w:val="007045BF"/>
    <w:rsid w:val="007126C0"/>
    <w:rsid w:val="00721B34"/>
    <w:rsid w:val="00723E9C"/>
    <w:rsid w:val="00725252"/>
    <w:rsid w:val="0072579B"/>
    <w:rsid w:val="00725C87"/>
    <w:rsid w:val="007261C1"/>
    <w:rsid w:val="007268C9"/>
    <w:rsid w:val="007332C1"/>
    <w:rsid w:val="00734B63"/>
    <w:rsid w:val="00737517"/>
    <w:rsid w:val="00737EE1"/>
    <w:rsid w:val="00746B4A"/>
    <w:rsid w:val="00752E9E"/>
    <w:rsid w:val="00754F23"/>
    <w:rsid w:val="007550F4"/>
    <w:rsid w:val="00757666"/>
    <w:rsid w:val="007600F8"/>
    <w:rsid w:val="007652D4"/>
    <w:rsid w:val="00767A33"/>
    <w:rsid w:val="00770FD9"/>
    <w:rsid w:val="00771E63"/>
    <w:rsid w:val="00772805"/>
    <w:rsid w:val="00774174"/>
    <w:rsid w:val="00774B4E"/>
    <w:rsid w:val="007755E9"/>
    <w:rsid w:val="00776603"/>
    <w:rsid w:val="00782BA3"/>
    <w:rsid w:val="00782F3E"/>
    <w:rsid w:val="00792702"/>
    <w:rsid w:val="00792E50"/>
    <w:rsid w:val="00795182"/>
    <w:rsid w:val="00795A7A"/>
    <w:rsid w:val="00795F6E"/>
    <w:rsid w:val="0079616E"/>
    <w:rsid w:val="007A02C5"/>
    <w:rsid w:val="007A39B9"/>
    <w:rsid w:val="007B0A45"/>
    <w:rsid w:val="007B0FE0"/>
    <w:rsid w:val="007B2E39"/>
    <w:rsid w:val="007B3DF4"/>
    <w:rsid w:val="007B402F"/>
    <w:rsid w:val="007B71A0"/>
    <w:rsid w:val="007B7EDD"/>
    <w:rsid w:val="007C2FE8"/>
    <w:rsid w:val="007C3294"/>
    <w:rsid w:val="007C39B3"/>
    <w:rsid w:val="007C660E"/>
    <w:rsid w:val="007C737E"/>
    <w:rsid w:val="007D08F2"/>
    <w:rsid w:val="007D38EC"/>
    <w:rsid w:val="007D39D9"/>
    <w:rsid w:val="007D682D"/>
    <w:rsid w:val="007D683E"/>
    <w:rsid w:val="007D6B1D"/>
    <w:rsid w:val="007E0718"/>
    <w:rsid w:val="007E36C5"/>
    <w:rsid w:val="007E779B"/>
    <w:rsid w:val="007E7B81"/>
    <w:rsid w:val="007E7D69"/>
    <w:rsid w:val="007F3E85"/>
    <w:rsid w:val="007F55EC"/>
    <w:rsid w:val="007F6476"/>
    <w:rsid w:val="007F75A3"/>
    <w:rsid w:val="007F75B8"/>
    <w:rsid w:val="00803EE3"/>
    <w:rsid w:val="00811381"/>
    <w:rsid w:val="00813AF2"/>
    <w:rsid w:val="008157E8"/>
    <w:rsid w:val="008171B5"/>
    <w:rsid w:val="00817F1B"/>
    <w:rsid w:val="00821718"/>
    <w:rsid w:val="00821A3D"/>
    <w:rsid w:val="00822A52"/>
    <w:rsid w:val="008233CE"/>
    <w:rsid w:val="00824605"/>
    <w:rsid w:val="0082777D"/>
    <w:rsid w:val="0082784F"/>
    <w:rsid w:val="00831FED"/>
    <w:rsid w:val="00832BA4"/>
    <w:rsid w:val="00834CEF"/>
    <w:rsid w:val="0083737C"/>
    <w:rsid w:val="008423FB"/>
    <w:rsid w:val="00847784"/>
    <w:rsid w:val="00851E7E"/>
    <w:rsid w:val="0085427A"/>
    <w:rsid w:val="00854708"/>
    <w:rsid w:val="00855CD2"/>
    <w:rsid w:val="008576CE"/>
    <w:rsid w:val="00863DCA"/>
    <w:rsid w:val="00866AA3"/>
    <w:rsid w:val="00872492"/>
    <w:rsid w:val="00880143"/>
    <w:rsid w:val="008839CC"/>
    <w:rsid w:val="00885DBD"/>
    <w:rsid w:val="008866C9"/>
    <w:rsid w:val="00887DC1"/>
    <w:rsid w:val="00890B93"/>
    <w:rsid w:val="008917CD"/>
    <w:rsid w:val="00893715"/>
    <w:rsid w:val="008943DF"/>
    <w:rsid w:val="008A0065"/>
    <w:rsid w:val="008A00B0"/>
    <w:rsid w:val="008A0E04"/>
    <w:rsid w:val="008A3356"/>
    <w:rsid w:val="008A441B"/>
    <w:rsid w:val="008A7D9C"/>
    <w:rsid w:val="008B1F10"/>
    <w:rsid w:val="008C1595"/>
    <w:rsid w:val="008C192E"/>
    <w:rsid w:val="008C1B26"/>
    <w:rsid w:val="008C1BDD"/>
    <w:rsid w:val="008C484F"/>
    <w:rsid w:val="008C5111"/>
    <w:rsid w:val="008C56B5"/>
    <w:rsid w:val="008C70C6"/>
    <w:rsid w:val="008D0898"/>
    <w:rsid w:val="008D4D85"/>
    <w:rsid w:val="008D5341"/>
    <w:rsid w:val="008D7AA9"/>
    <w:rsid w:val="008E06CD"/>
    <w:rsid w:val="008E5D24"/>
    <w:rsid w:val="008E6D96"/>
    <w:rsid w:val="008E7FB9"/>
    <w:rsid w:val="008F0CFE"/>
    <w:rsid w:val="008F241D"/>
    <w:rsid w:val="008F37A2"/>
    <w:rsid w:val="008F4EE2"/>
    <w:rsid w:val="008F766B"/>
    <w:rsid w:val="008F7721"/>
    <w:rsid w:val="009010E2"/>
    <w:rsid w:val="009024F1"/>
    <w:rsid w:val="00902A2E"/>
    <w:rsid w:val="00902BBB"/>
    <w:rsid w:val="00907733"/>
    <w:rsid w:val="0091606C"/>
    <w:rsid w:val="00917AFD"/>
    <w:rsid w:val="00922787"/>
    <w:rsid w:val="00922C7B"/>
    <w:rsid w:val="00922DC4"/>
    <w:rsid w:val="00923203"/>
    <w:rsid w:val="009234AA"/>
    <w:rsid w:val="0092594A"/>
    <w:rsid w:val="0092615A"/>
    <w:rsid w:val="00927790"/>
    <w:rsid w:val="00932498"/>
    <w:rsid w:val="00935558"/>
    <w:rsid w:val="009404FE"/>
    <w:rsid w:val="00940AAF"/>
    <w:rsid w:val="009410F3"/>
    <w:rsid w:val="009448D1"/>
    <w:rsid w:val="0094507A"/>
    <w:rsid w:val="009463CD"/>
    <w:rsid w:val="00946AE8"/>
    <w:rsid w:val="00946C94"/>
    <w:rsid w:val="00950CD3"/>
    <w:rsid w:val="00954FDE"/>
    <w:rsid w:val="0095781E"/>
    <w:rsid w:val="00962927"/>
    <w:rsid w:val="00964528"/>
    <w:rsid w:val="00965C83"/>
    <w:rsid w:val="00972D82"/>
    <w:rsid w:val="00974413"/>
    <w:rsid w:val="009762AD"/>
    <w:rsid w:val="00976E73"/>
    <w:rsid w:val="00977A6C"/>
    <w:rsid w:val="00984239"/>
    <w:rsid w:val="0098759E"/>
    <w:rsid w:val="009955D2"/>
    <w:rsid w:val="00996260"/>
    <w:rsid w:val="009A08D2"/>
    <w:rsid w:val="009A33EC"/>
    <w:rsid w:val="009A4472"/>
    <w:rsid w:val="009A5F4E"/>
    <w:rsid w:val="009A5FA4"/>
    <w:rsid w:val="009A65D2"/>
    <w:rsid w:val="009A6A4F"/>
    <w:rsid w:val="009A7150"/>
    <w:rsid w:val="009A7610"/>
    <w:rsid w:val="009B3753"/>
    <w:rsid w:val="009C19A8"/>
    <w:rsid w:val="009C1AA3"/>
    <w:rsid w:val="009C1E97"/>
    <w:rsid w:val="009C4AD2"/>
    <w:rsid w:val="009C5058"/>
    <w:rsid w:val="009C7A45"/>
    <w:rsid w:val="009D1C7D"/>
    <w:rsid w:val="009D1D98"/>
    <w:rsid w:val="009D2E14"/>
    <w:rsid w:val="009D55EF"/>
    <w:rsid w:val="009D6E23"/>
    <w:rsid w:val="009E04EA"/>
    <w:rsid w:val="009E0784"/>
    <w:rsid w:val="009E102F"/>
    <w:rsid w:val="009E2449"/>
    <w:rsid w:val="009E38B4"/>
    <w:rsid w:val="009E43D9"/>
    <w:rsid w:val="009E4E26"/>
    <w:rsid w:val="009E6902"/>
    <w:rsid w:val="009F1B1B"/>
    <w:rsid w:val="009F3525"/>
    <w:rsid w:val="009F3715"/>
    <w:rsid w:val="009F5F2D"/>
    <w:rsid w:val="00A005B2"/>
    <w:rsid w:val="00A01DB0"/>
    <w:rsid w:val="00A037B2"/>
    <w:rsid w:val="00A04CE5"/>
    <w:rsid w:val="00A114BC"/>
    <w:rsid w:val="00A121EC"/>
    <w:rsid w:val="00A1641A"/>
    <w:rsid w:val="00A23027"/>
    <w:rsid w:val="00A24F2F"/>
    <w:rsid w:val="00A30059"/>
    <w:rsid w:val="00A30CD4"/>
    <w:rsid w:val="00A33169"/>
    <w:rsid w:val="00A3478D"/>
    <w:rsid w:val="00A35483"/>
    <w:rsid w:val="00A364AC"/>
    <w:rsid w:val="00A37083"/>
    <w:rsid w:val="00A4133F"/>
    <w:rsid w:val="00A41CFA"/>
    <w:rsid w:val="00A41F93"/>
    <w:rsid w:val="00A43299"/>
    <w:rsid w:val="00A448DC"/>
    <w:rsid w:val="00A46233"/>
    <w:rsid w:val="00A466C5"/>
    <w:rsid w:val="00A503AD"/>
    <w:rsid w:val="00A536BA"/>
    <w:rsid w:val="00A53E27"/>
    <w:rsid w:val="00A53FA1"/>
    <w:rsid w:val="00A57146"/>
    <w:rsid w:val="00A57CD2"/>
    <w:rsid w:val="00A71290"/>
    <w:rsid w:val="00A75CC6"/>
    <w:rsid w:val="00A84080"/>
    <w:rsid w:val="00A911E5"/>
    <w:rsid w:val="00AA0AEC"/>
    <w:rsid w:val="00AA1224"/>
    <w:rsid w:val="00AA29EA"/>
    <w:rsid w:val="00AA3358"/>
    <w:rsid w:val="00AA37F7"/>
    <w:rsid w:val="00AA53BA"/>
    <w:rsid w:val="00AB029B"/>
    <w:rsid w:val="00AB3FD9"/>
    <w:rsid w:val="00AB5EF5"/>
    <w:rsid w:val="00AC1283"/>
    <w:rsid w:val="00AC3B2D"/>
    <w:rsid w:val="00AC5AAA"/>
    <w:rsid w:val="00AC766D"/>
    <w:rsid w:val="00AD0B1E"/>
    <w:rsid w:val="00AD65D5"/>
    <w:rsid w:val="00AD73D1"/>
    <w:rsid w:val="00AD77B5"/>
    <w:rsid w:val="00AE1F83"/>
    <w:rsid w:val="00AE270E"/>
    <w:rsid w:val="00AE47EC"/>
    <w:rsid w:val="00AF132F"/>
    <w:rsid w:val="00AF3D80"/>
    <w:rsid w:val="00AF7057"/>
    <w:rsid w:val="00AF7F7E"/>
    <w:rsid w:val="00B01EB9"/>
    <w:rsid w:val="00B072B2"/>
    <w:rsid w:val="00B14947"/>
    <w:rsid w:val="00B165C2"/>
    <w:rsid w:val="00B1699C"/>
    <w:rsid w:val="00B219F9"/>
    <w:rsid w:val="00B231BB"/>
    <w:rsid w:val="00B24254"/>
    <w:rsid w:val="00B24317"/>
    <w:rsid w:val="00B247EB"/>
    <w:rsid w:val="00B33C83"/>
    <w:rsid w:val="00B357FE"/>
    <w:rsid w:val="00B35E05"/>
    <w:rsid w:val="00B409D6"/>
    <w:rsid w:val="00B42D04"/>
    <w:rsid w:val="00B44A29"/>
    <w:rsid w:val="00B4520D"/>
    <w:rsid w:val="00B4678E"/>
    <w:rsid w:val="00B510EA"/>
    <w:rsid w:val="00B5554D"/>
    <w:rsid w:val="00B621F8"/>
    <w:rsid w:val="00B63DB7"/>
    <w:rsid w:val="00B657F2"/>
    <w:rsid w:val="00B66022"/>
    <w:rsid w:val="00B6772A"/>
    <w:rsid w:val="00B765C7"/>
    <w:rsid w:val="00B87D35"/>
    <w:rsid w:val="00B92061"/>
    <w:rsid w:val="00B9263F"/>
    <w:rsid w:val="00B9295B"/>
    <w:rsid w:val="00B96F4D"/>
    <w:rsid w:val="00BA206A"/>
    <w:rsid w:val="00BA3A22"/>
    <w:rsid w:val="00BA445E"/>
    <w:rsid w:val="00BA5ADC"/>
    <w:rsid w:val="00BA5F8E"/>
    <w:rsid w:val="00BB4664"/>
    <w:rsid w:val="00BB54F4"/>
    <w:rsid w:val="00BB6648"/>
    <w:rsid w:val="00BC3D52"/>
    <w:rsid w:val="00BC3FCC"/>
    <w:rsid w:val="00BC69E6"/>
    <w:rsid w:val="00BD4195"/>
    <w:rsid w:val="00BD52DC"/>
    <w:rsid w:val="00BE3081"/>
    <w:rsid w:val="00BE34BB"/>
    <w:rsid w:val="00BE73E7"/>
    <w:rsid w:val="00BE7495"/>
    <w:rsid w:val="00BE7B33"/>
    <w:rsid w:val="00BF2CFD"/>
    <w:rsid w:val="00BF32D5"/>
    <w:rsid w:val="00C043E0"/>
    <w:rsid w:val="00C07967"/>
    <w:rsid w:val="00C10226"/>
    <w:rsid w:val="00C12209"/>
    <w:rsid w:val="00C13B0E"/>
    <w:rsid w:val="00C168CB"/>
    <w:rsid w:val="00C16EF9"/>
    <w:rsid w:val="00C200C0"/>
    <w:rsid w:val="00C20B29"/>
    <w:rsid w:val="00C37147"/>
    <w:rsid w:val="00C45447"/>
    <w:rsid w:val="00C45B05"/>
    <w:rsid w:val="00C46905"/>
    <w:rsid w:val="00C4697C"/>
    <w:rsid w:val="00C473D0"/>
    <w:rsid w:val="00C47C55"/>
    <w:rsid w:val="00C5071F"/>
    <w:rsid w:val="00C542C1"/>
    <w:rsid w:val="00C55F12"/>
    <w:rsid w:val="00C6090F"/>
    <w:rsid w:val="00C635F4"/>
    <w:rsid w:val="00C7542B"/>
    <w:rsid w:val="00C76A8F"/>
    <w:rsid w:val="00C77F6A"/>
    <w:rsid w:val="00C8138A"/>
    <w:rsid w:val="00C82045"/>
    <w:rsid w:val="00C8224B"/>
    <w:rsid w:val="00C83921"/>
    <w:rsid w:val="00C84D86"/>
    <w:rsid w:val="00C90460"/>
    <w:rsid w:val="00C97E9B"/>
    <w:rsid w:val="00CA061E"/>
    <w:rsid w:val="00CA40C9"/>
    <w:rsid w:val="00CA7B3A"/>
    <w:rsid w:val="00CB507B"/>
    <w:rsid w:val="00CB5CF2"/>
    <w:rsid w:val="00CC4A28"/>
    <w:rsid w:val="00CD38B8"/>
    <w:rsid w:val="00CD636A"/>
    <w:rsid w:val="00CD72A3"/>
    <w:rsid w:val="00CE147D"/>
    <w:rsid w:val="00CE201E"/>
    <w:rsid w:val="00CE2274"/>
    <w:rsid w:val="00CE656D"/>
    <w:rsid w:val="00CF2FC5"/>
    <w:rsid w:val="00CF7205"/>
    <w:rsid w:val="00D02AAE"/>
    <w:rsid w:val="00D05E2D"/>
    <w:rsid w:val="00D102F3"/>
    <w:rsid w:val="00D13ADD"/>
    <w:rsid w:val="00D171ED"/>
    <w:rsid w:val="00D33EF6"/>
    <w:rsid w:val="00D35638"/>
    <w:rsid w:val="00D37AAF"/>
    <w:rsid w:val="00D41FC4"/>
    <w:rsid w:val="00D42FA8"/>
    <w:rsid w:val="00D45C88"/>
    <w:rsid w:val="00D45E0C"/>
    <w:rsid w:val="00D4687C"/>
    <w:rsid w:val="00D46933"/>
    <w:rsid w:val="00D51C70"/>
    <w:rsid w:val="00D5546F"/>
    <w:rsid w:val="00D57A19"/>
    <w:rsid w:val="00D60DAF"/>
    <w:rsid w:val="00D64C79"/>
    <w:rsid w:val="00D65403"/>
    <w:rsid w:val="00D70414"/>
    <w:rsid w:val="00D704B1"/>
    <w:rsid w:val="00D74CD9"/>
    <w:rsid w:val="00D8111B"/>
    <w:rsid w:val="00D82820"/>
    <w:rsid w:val="00D87AF9"/>
    <w:rsid w:val="00D87EDB"/>
    <w:rsid w:val="00D9007D"/>
    <w:rsid w:val="00D9214F"/>
    <w:rsid w:val="00D92745"/>
    <w:rsid w:val="00DA06D7"/>
    <w:rsid w:val="00DA2CB0"/>
    <w:rsid w:val="00DA4F72"/>
    <w:rsid w:val="00DA644B"/>
    <w:rsid w:val="00DA6859"/>
    <w:rsid w:val="00DB1D37"/>
    <w:rsid w:val="00DB3910"/>
    <w:rsid w:val="00DB3BA3"/>
    <w:rsid w:val="00DB3E98"/>
    <w:rsid w:val="00DB6170"/>
    <w:rsid w:val="00DC0102"/>
    <w:rsid w:val="00DC0941"/>
    <w:rsid w:val="00DC419C"/>
    <w:rsid w:val="00DC5EB7"/>
    <w:rsid w:val="00DD2941"/>
    <w:rsid w:val="00DD4B3C"/>
    <w:rsid w:val="00DD5ACF"/>
    <w:rsid w:val="00DE0755"/>
    <w:rsid w:val="00DE0BD4"/>
    <w:rsid w:val="00DE1A98"/>
    <w:rsid w:val="00DE28EE"/>
    <w:rsid w:val="00DE2E6D"/>
    <w:rsid w:val="00DE5F33"/>
    <w:rsid w:val="00DF17F1"/>
    <w:rsid w:val="00DF3722"/>
    <w:rsid w:val="00DF6F9B"/>
    <w:rsid w:val="00E0101F"/>
    <w:rsid w:val="00E014A4"/>
    <w:rsid w:val="00E017FE"/>
    <w:rsid w:val="00E069A0"/>
    <w:rsid w:val="00E100C6"/>
    <w:rsid w:val="00E11BE5"/>
    <w:rsid w:val="00E140AD"/>
    <w:rsid w:val="00E243F6"/>
    <w:rsid w:val="00E308F7"/>
    <w:rsid w:val="00E41BBA"/>
    <w:rsid w:val="00E42608"/>
    <w:rsid w:val="00E44481"/>
    <w:rsid w:val="00E47171"/>
    <w:rsid w:val="00E503C8"/>
    <w:rsid w:val="00E522AE"/>
    <w:rsid w:val="00E54902"/>
    <w:rsid w:val="00E57A3C"/>
    <w:rsid w:val="00E60E19"/>
    <w:rsid w:val="00E60E5D"/>
    <w:rsid w:val="00E6552D"/>
    <w:rsid w:val="00E6591D"/>
    <w:rsid w:val="00E65DBD"/>
    <w:rsid w:val="00E6611B"/>
    <w:rsid w:val="00E672C7"/>
    <w:rsid w:val="00E71E46"/>
    <w:rsid w:val="00E77267"/>
    <w:rsid w:val="00E8572D"/>
    <w:rsid w:val="00E876D2"/>
    <w:rsid w:val="00E921DF"/>
    <w:rsid w:val="00E92AB7"/>
    <w:rsid w:val="00E94161"/>
    <w:rsid w:val="00E95F71"/>
    <w:rsid w:val="00EA09CF"/>
    <w:rsid w:val="00EA2A1B"/>
    <w:rsid w:val="00EA59A4"/>
    <w:rsid w:val="00EA5C7E"/>
    <w:rsid w:val="00EA78F8"/>
    <w:rsid w:val="00EB05B8"/>
    <w:rsid w:val="00EB09DA"/>
    <w:rsid w:val="00EB1732"/>
    <w:rsid w:val="00EB3205"/>
    <w:rsid w:val="00EB571A"/>
    <w:rsid w:val="00EB5EA4"/>
    <w:rsid w:val="00EB650C"/>
    <w:rsid w:val="00EC0990"/>
    <w:rsid w:val="00EC712C"/>
    <w:rsid w:val="00ED0CA3"/>
    <w:rsid w:val="00ED5645"/>
    <w:rsid w:val="00ED6614"/>
    <w:rsid w:val="00EE294A"/>
    <w:rsid w:val="00EE307C"/>
    <w:rsid w:val="00EE46DC"/>
    <w:rsid w:val="00EF4708"/>
    <w:rsid w:val="00EF4B61"/>
    <w:rsid w:val="00EF5E9B"/>
    <w:rsid w:val="00EF6712"/>
    <w:rsid w:val="00EF7652"/>
    <w:rsid w:val="00F037C3"/>
    <w:rsid w:val="00F052E6"/>
    <w:rsid w:val="00F10664"/>
    <w:rsid w:val="00F106EE"/>
    <w:rsid w:val="00F13DFF"/>
    <w:rsid w:val="00F1451E"/>
    <w:rsid w:val="00F15E5B"/>
    <w:rsid w:val="00F20D69"/>
    <w:rsid w:val="00F2146F"/>
    <w:rsid w:val="00F26C34"/>
    <w:rsid w:val="00F3063F"/>
    <w:rsid w:val="00F30866"/>
    <w:rsid w:val="00F3597C"/>
    <w:rsid w:val="00F378DB"/>
    <w:rsid w:val="00F40E38"/>
    <w:rsid w:val="00F46ED4"/>
    <w:rsid w:val="00F51085"/>
    <w:rsid w:val="00F53D62"/>
    <w:rsid w:val="00F60857"/>
    <w:rsid w:val="00F66A52"/>
    <w:rsid w:val="00F76B59"/>
    <w:rsid w:val="00F81DE8"/>
    <w:rsid w:val="00F84D54"/>
    <w:rsid w:val="00F85313"/>
    <w:rsid w:val="00F85849"/>
    <w:rsid w:val="00F87119"/>
    <w:rsid w:val="00F8764B"/>
    <w:rsid w:val="00F93C4B"/>
    <w:rsid w:val="00F95534"/>
    <w:rsid w:val="00F95B79"/>
    <w:rsid w:val="00F975F5"/>
    <w:rsid w:val="00FA1B6A"/>
    <w:rsid w:val="00FA22DA"/>
    <w:rsid w:val="00FA310E"/>
    <w:rsid w:val="00FA6103"/>
    <w:rsid w:val="00FA6B10"/>
    <w:rsid w:val="00FA6F68"/>
    <w:rsid w:val="00FA7C49"/>
    <w:rsid w:val="00FB001C"/>
    <w:rsid w:val="00FB1CD8"/>
    <w:rsid w:val="00FB2DD7"/>
    <w:rsid w:val="00FB519C"/>
    <w:rsid w:val="00FC0327"/>
    <w:rsid w:val="00FC157D"/>
    <w:rsid w:val="00FC332E"/>
    <w:rsid w:val="00FC49C8"/>
    <w:rsid w:val="00FC50AB"/>
    <w:rsid w:val="00FC5777"/>
    <w:rsid w:val="00FC6385"/>
    <w:rsid w:val="00FC6766"/>
    <w:rsid w:val="00FC7955"/>
    <w:rsid w:val="00FC798A"/>
    <w:rsid w:val="00FD13AF"/>
    <w:rsid w:val="00FD381A"/>
    <w:rsid w:val="00FD4555"/>
    <w:rsid w:val="00FE2DC3"/>
    <w:rsid w:val="00FE41A3"/>
    <w:rsid w:val="00FE56A2"/>
    <w:rsid w:val="00FE745D"/>
    <w:rsid w:val="00FF1712"/>
    <w:rsid w:val="00FF3D39"/>
    <w:rsid w:val="00FF3D7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7"/>
  </w:style>
  <w:style w:type="paragraph" w:styleId="a5">
    <w:name w:val="footer"/>
    <w:basedOn w:val="a"/>
    <w:link w:val="a6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7"/>
  </w:style>
  <w:style w:type="paragraph" w:styleId="a7">
    <w:name w:val="Balloon Text"/>
    <w:basedOn w:val="a"/>
    <w:link w:val="a8"/>
    <w:uiPriority w:val="99"/>
    <w:semiHidden/>
    <w:unhideWhenUsed/>
    <w:rsid w:val="00E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7"/>
  </w:style>
  <w:style w:type="paragraph" w:styleId="a5">
    <w:name w:val="footer"/>
    <w:basedOn w:val="a"/>
    <w:link w:val="a6"/>
    <w:uiPriority w:val="99"/>
    <w:unhideWhenUsed/>
    <w:rsid w:val="003A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7"/>
  </w:style>
  <w:style w:type="paragraph" w:styleId="a7">
    <w:name w:val="Balloon Text"/>
    <w:basedOn w:val="a"/>
    <w:link w:val="a8"/>
    <w:uiPriority w:val="99"/>
    <w:semiHidden/>
    <w:unhideWhenUsed/>
    <w:rsid w:val="00E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8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Чуваева Маргарита Евгеньевна</dc:creator>
  <cp:lastModifiedBy>Чуваева Маргарита Евгеньевна</cp:lastModifiedBy>
  <cp:revision>31</cp:revision>
  <cp:lastPrinted>2020-11-10T05:59:00Z</cp:lastPrinted>
  <dcterms:created xsi:type="dcterms:W3CDTF">2018-08-13T04:10:00Z</dcterms:created>
  <dcterms:modified xsi:type="dcterms:W3CDTF">2021-10-24T23:37:00Z</dcterms:modified>
</cp:coreProperties>
</file>